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7FC" w:rsidRPr="00D206BF" w:rsidRDefault="00D76D49" w:rsidP="007067FC">
      <w:pPr>
        <w:ind w:right="3"/>
        <w:rPr>
          <w:rFonts w:ascii="Arial" w:hAnsi="Arial" w:cs="Arial"/>
          <w:b/>
        </w:rPr>
      </w:pPr>
      <w:r>
        <w:rPr>
          <w:rFonts w:ascii="Arial" w:hAnsi="Arial" w:cs="Arial"/>
          <w:b/>
          <w:noProof/>
          <w:color w:val="000080"/>
        </w:rPr>
        <w:drawing>
          <wp:anchor distT="0" distB="0" distL="114300" distR="114300" simplePos="0" relativeHeight="251657728" behindDoc="1" locked="0" layoutInCell="1" allowOverlap="1">
            <wp:simplePos x="0" y="0"/>
            <wp:positionH relativeFrom="column">
              <wp:posOffset>4062095</wp:posOffset>
            </wp:positionH>
            <wp:positionV relativeFrom="paragraph">
              <wp:posOffset>111125</wp:posOffset>
            </wp:positionV>
            <wp:extent cx="1443355" cy="1408430"/>
            <wp:effectExtent l="19050" t="0" r="4445" b="0"/>
            <wp:wrapTight wrapText="bothSides">
              <wp:wrapPolygon edited="0">
                <wp:start x="-285" y="0"/>
                <wp:lineTo x="-285" y="21327"/>
                <wp:lineTo x="21667" y="21327"/>
                <wp:lineTo x="21667" y="0"/>
                <wp:lineTo x="-285"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7" cstate="print"/>
                    <a:srcRect/>
                    <a:stretch>
                      <a:fillRect/>
                    </a:stretch>
                  </pic:blipFill>
                  <pic:spPr bwMode="auto">
                    <a:xfrm>
                      <a:off x="0" y="0"/>
                      <a:ext cx="1443355" cy="1408430"/>
                    </a:xfrm>
                    <a:prstGeom prst="rect">
                      <a:avLst/>
                    </a:prstGeom>
                    <a:noFill/>
                    <a:ln w="9525">
                      <a:noFill/>
                      <a:miter lim="800000"/>
                      <a:headEnd/>
                      <a:tailEnd/>
                    </a:ln>
                  </pic:spPr>
                </pic:pic>
              </a:graphicData>
            </a:graphic>
          </wp:anchor>
        </w:drawing>
      </w:r>
    </w:p>
    <w:p w:rsidR="007067FC" w:rsidRPr="00D206BF" w:rsidRDefault="001961DC" w:rsidP="007067FC">
      <w:pPr>
        <w:ind w:right="3"/>
        <w:rPr>
          <w:rFonts w:ascii="Arial" w:hAnsi="Arial" w:cs="Arial"/>
          <w:b/>
          <w:sz w:val="28"/>
          <w:szCs w:val="28"/>
        </w:rPr>
      </w:pPr>
      <w:r>
        <w:rPr>
          <w:rFonts w:ascii="Arial" w:hAnsi="Arial" w:cs="Arial"/>
          <w:b/>
          <w:sz w:val="28"/>
          <w:szCs w:val="28"/>
        </w:rPr>
        <w:t xml:space="preserve">Approved </w:t>
      </w:r>
      <w:r w:rsidR="007067FC">
        <w:rPr>
          <w:rFonts w:ascii="Arial" w:hAnsi="Arial" w:cs="Arial"/>
          <w:b/>
          <w:sz w:val="28"/>
          <w:szCs w:val="28"/>
        </w:rPr>
        <w:t>M</w:t>
      </w:r>
      <w:r w:rsidR="00A63A20">
        <w:rPr>
          <w:rFonts w:ascii="Arial" w:hAnsi="Arial" w:cs="Arial"/>
          <w:b/>
          <w:sz w:val="28"/>
          <w:szCs w:val="28"/>
        </w:rPr>
        <w:t>inute</w:t>
      </w:r>
      <w:r w:rsidR="007067FC" w:rsidRPr="00D206BF">
        <w:rPr>
          <w:rFonts w:ascii="Arial" w:hAnsi="Arial" w:cs="Arial"/>
          <w:b/>
          <w:sz w:val="28"/>
          <w:szCs w:val="28"/>
        </w:rPr>
        <w:t xml:space="preserve"> </w:t>
      </w:r>
    </w:p>
    <w:p w:rsidR="007067FC" w:rsidRPr="009A09FE" w:rsidRDefault="009A09FE" w:rsidP="007067FC">
      <w:pPr>
        <w:ind w:right="3"/>
        <w:rPr>
          <w:rFonts w:ascii="Arial" w:hAnsi="Arial" w:cs="Arial"/>
          <w:b/>
          <w:sz w:val="28"/>
          <w:szCs w:val="28"/>
        </w:rPr>
      </w:pPr>
      <w:r w:rsidRPr="009A09FE">
        <w:rPr>
          <w:rFonts w:ascii="Arial" w:hAnsi="Arial" w:cs="Arial"/>
          <w:b/>
          <w:sz w:val="28"/>
          <w:szCs w:val="28"/>
        </w:rPr>
        <w:t>Clinical Governance Committee</w:t>
      </w:r>
    </w:p>
    <w:p w:rsidR="007067FC" w:rsidRPr="00D206BF" w:rsidRDefault="009A09FE" w:rsidP="007067FC">
      <w:pPr>
        <w:ind w:right="3"/>
        <w:rPr>
          <w:rFonts w:ascii="Arial" w:hAnsi="Arial" w:cs="Arial"/>
          <w:b/>
          <w:sz w:val="28"/>
          <w:szCs w:val="28"/>
        </w:rPr>
      </w:pPr>
      <w:r>
        <w:rPr>
          <w:rFonts w:ascii="Arial" w:hAnsi="Arial" w:cs="Arial"/>
          <w:b/>
          <w:sz w:val="28"/>
          <w:szCs w:val="28"/>
        </w:rPr>
        <w:t>Tuesday 17 April 2018</w:t>
      </w:r>
    </w:p>
    <w:p w:rsidR="007067FC" w:rsidRPr="00D206BF" w:rsidRDefault="007067FC" w:rsidP="007067FC">
      <w:pPr>
        <w:ind w:right="3"/>
        <w:rPr>
          <w:rFonts w:ascii="Arial" w:hAnsi="Arial" w:cs="Arial"/>
        </w:rPr>
      </w:pPr>
    </w:p>
    <w:p w:rsidR="007067FC" w:rsidRDefault="007067FC" w:rsidP="007067FC">
      <w:pPr>
        <w:ind w:right="3"/>
        <w:rPr>
          <w:rFonts w:ascii="Arial" w:hAnsi="Arial" w:cs="Arial"/>
          <w:b/>
        </w:rPr>
      </w:pPr>
    </w:p>
    <w:p w:rsidR="007067FC" w:rsidRDefault="007067FC" w:rsidP="007067FC">
      <w:pPr>
        <w:ind w:right="3"/>
        <w:rPr>
          <w:rFonts w:ascii="Arial" w:hAnsi="Arial" w:cs="Arial"/>
          <w:b/>
        </w:rPr>
      </w:pPr>
      <w:r w:rsidRPr="00D206BF">
        <w:rPr>
          <w:rFonts w:ascii="Arial" w:hAnsi="Arial" w:cs="Arial"/>
          <w:b/>
        </w:rPr>
        <w:t xml:space="preserve">Members </w:t>
      </w:r>
    </w:p>
    <w:p w:rsidR="009A09FE" w:rsidRDefault="009A09FE" w:rsidP="009A09FE">
      <w:pPr>
        <w:tabs>
          <w:tab w:val="left" w:pos="2190"/>
        </w:tabs>
        <w:ind w:right="3"/>
        <w:rPr>
          <w:rFonts w:ascii="Arial" w:hAnsi="Arial" w:cs="Arial"/>
        </w:rPr>
      </w:pPr>
      <w:r w:rsidRPr="009A09FE">
        <w:rPr>
          <w:rFonts w:ascii="Arial" w:hAnsi="Arial" w:cs="Arial"/>
        </w:rPr>
        <w:t>Mark MacGregor</w:t>
      </w:r>
      <w:r>
        <w:rPr>
          <w:rFonts w:ascii="Arial" w:hAnsi="Arial" w:cs="Arial"/>
        </w:rPr>
        <w:tab/>
      </w:r>
      <w:r>
        <w:rPr>
          <w:rFonts w:ascii="Arial" w:hAnsi="Arial" w:cs="Arial"/>
        </w:rPr>
        <w:tab/>
      </w:r>
      <w:r>
        <w:rPr>
          <w:rFonts w:ascii="Arial" w:hAnsi="Arial" w:cs="Arial"/>
        </w:rPr>
        <w:tab/>
        <w:t>Chair</w:t>
      </w:r>
    </w:p>
    <w:p w:rsidR="009A09FE" w:rsidRDefault="009A09FE" w:rsidP="009A09FE">
      <w:pPr>
        <w:tabs>
          <w:tab w:val="left" w:pos="2190"/>
        </w:tabs>
        <w:ind w:right="3"/>
        <w:rPr>
          <w:rFonts w:ascii="Arial" w:hAnsi="Arial" w:cs="Arial"/>
        </w:rPr>
      </w:pPr>
      <w:r>
        <w:rPr>
          <w:rFonts w:ascii="Arial" w:hAnsi="Arial" w:cs="Arial"/>
        </w:rPr>
        <w:t>Karen Kelly</w:t>
      </w:r>
      <w:r>
        <w:rPr>
          <w:rFonts w:ascii="Arial" w:hAnsi="Arial" w:cs="Arial"/>
        </w:rPr>
        <w:tab/>
      </w:r>
      <w:r>
        <w:rPr>
          <w:rFonts w:ascii="Arial" w:hAnsi="Arial" w:cs="Arial"/>
        </w:rPr>
        <w:tab/>
      </w:r>
      <w:r>
        <w:rPr>
          <w:rFonts w:ascii="Arial" w:hAnsi="Arial" w:cs="Arial"/>
        </w:rPr>
        <w:tab/>
        <w:t>Non-Executive Director</w:t>
      </w:r>
    </w:p>
    <w:p w:rsidR="009A09FE" w:rsidRDefault="009A09FE" w:rsidP="009A09FE">
      <w:pPr>
        <w:tabs>
          <w:tab w:val="left" w:pos="2190"/>
        </w:tabs>
        <w:ind w:right="3"/>
        <w:rPr>
          <w:rFonts w:ascii="Arial" w:hAnsi="Arial" w:cs="Arial"/>
        </w:rPr>
      </w:pPr>
      <w:r>
        <w:rPr>
          <w:rFonts w:ascii="Arial" w:hAnsi="Arial" w:cs="Arial"/>
        </w:rPr>
        <w:t>Jane Christie-Flight</w:t>
      </w:r>
      <w:r>
        <w:rPr>
          <w:rFonts w:ascii="Arial" w:hAnsi="Arial" w:cs="Arial"/>
        </w:rPr>
        <w:tab/>
      </w:r>
      <w:r>
        <w:rPr>
          <w:rFonts w:ascii="Arial" w:hAnsi="Arial" w:cs="Arial"/>
        </w:rPr>
        <w:tab/>
      </w:r>
      <w:r>
        <w:rPr>
          <w:rFonts w:ascii="Arial" w:hAnsi="Arial" w:cs="Arial"/>
        </w:rPr>
        <w:tab/>
        <w:t>Non- Executive Director</w:t>
      </w:r>
    </w:p>
    <w:p w:rsidR="009A09FE" w:rsidRDefault="009A09FE" w:rsidP="009A09FE">
      <w:pPr>
        <w:tabs>
          <w:tab w:val="left" w:pos="2190"/>
        </w:tabs>
        <w:ind w:right="3"/>
        <w:rPr>
          <w:rFonts w:ascii="Arial" w:hAnsi="Arial" w:cs="Arial"/>
        </w:rPr>
      </w:pPr>
    </w:p>
    <w:p w:rsidR="009A09FE" w:rsidRDefault="009A09FE" w:rsidP="009A09FE">
      <w:pPr>
        <w:tabs>
          <w:tab w:val="left" w:pos="2190"/>
        </w:tabs>
        <w:ind w:right="3"/>
        <w:rPr>
          <w:rFonts w:ascii="Arial" w:hAnsi="Arial" w:cs="Arial"/>
        </w:rPr>
      </w:pPr>
      <w:r>
        <w:rPr>
          <w:rFonts w:ascii="Arial" w:hAnsi="Arial" w:cs="Arial"/>
        </w:rPr>
        <w:t>Jill Young</w:t>
      </w:r>
      <w:r>
        <w:rPr>
          <w:rFonts w:ascii="Arial" w:hAnsi="Arial" w:cs="Arial"/>
        </w:rPr>
        <w:tab/>
      </w:r>
      <w:r>
        <w:rPr>
          <w:rFonts w:ascii="Arial" w:hAnsi="Arial" w:cs="Arial"/>
        </w:rPr>
        <w:tab/>
      </w:r>
      <w:r>
        <w:rPr>
          <w:rFonts w:ascii="Arial" w:hAnsi="Arial" w:cs="Arial"/>
        </w:rPr>
        <w:tab/>
        <w:t>Chief Executive</w:t>
      </w:r>
    </w:p>
    <w:p w:rsidR="009A09FE" w:rsidRDefault="009A09FE" w:rsidP="009A09FE">
      <w:pPr>
        <w:tabs>
          <w:tab w:val="left" w:pos="2190"/>
        </w:tabs>
        <w:ind w:right="3"/>
        <w:rPr>
          <w:rFonts w:ascii="Arial" w:hAnsi="Arial" w:cs="Arial"/>
        </w:rPr>
      </w:pPr>
      <w:r>
        <w:rPr>
          <w:rFonts w:ascii="Arial" w:hAnsi="Arial" w:cs="Arial"/>
        </w:rPr>
        <w:t>Anne Marie Cavanagh</w:t>
      </w:r>
      <w:r>
        <w:rPr>
          <w:rFonts w:ascii="Arial" w:hAnsi="Arial" w:cs="Arial"/>
        </w:rPr>
        <w:tab/>
      </w:r>
      <w:r>
        <w:rPr>
          <w:rFonts w:ascii="Arial" w:hAnsi="Arial" w:cs="Arial"/>
        </w:rPr>
        <w:tab/>
        <w:t>Director of Nursing</w:t>
      </w:r>
    </w:p>
    <w:p w:rsidR="009A09FE" w:rsidRDefault="009A09FE" w:rsidP="009A09FE">
      <w:pPr>
        <w:tabs>
          <w:tab w:val="left" w:pos="2190"/>
        </w:tabs>
        <w:ind w:right="3"/>
        <w:rPr>
          <w:rFonts w:ascii="Arial" w:hAnsi="Arial" w:cs="Arial"/>
        </w:rPr>
      </w:pPr>
      <w:r>
        <w:rPr>
          <w:rFonts w:ascii="Arial" w:hAnsi="Arial" w:cs="Arial"/>
        </w:rPr>
        <w:t>Alistair Macfie</w:t>
      </w:r>
      <w:r>
        <w:rPr>
          <w:rFonts w:ascii="Arial" w:hAnsi="Arial" w:cs="Arial"/>
        </w:rPr>
        <w:tab/>
      </w:r>
      <w:r>
        <w:rPr>
          <w:rFonts w:ascii="Arial" w:hAnsi="Arial" w:cs="Arial"/>
        </w:rPr>
        <w:tab/>
      </w:r>
      <w:r>
        <w:rPr>
          <w:rFonts w:ascii="Arial" w:hAnsi="Arial" w:cs="Arial"/>
        </w:rPr>
        <w:tab/>
        <w:t>Associate Medical Director</w:t>
      </w:r>
    </w:p>
    <w:p w:rsidR="009A09FE" w:rsidRDefault="009A09FE" w:rsidP="009A09FE">
      <w:pPr>
        <w:tabs>
          <w:tab w:val="left" w:pos="2190"/>
        </w:tabs>
        <w:ind w:right="3"/>
        <w:rPr>
          <w:rFonts w:ascii="Arial" w:hAnsi="Arial" w:cs="Arial"/>
        </w:rPr>
      </w:pPr>
      <w:r>
        <w:rPr>
          <w:rFonts w:ascii="Arial" w:hAnsi="Arial" w:cs="Arial"/>
        </w:rPr>
        <w:t>Theresa Williamson</w:t>
      </w:r>
      <w:r>
        <w:rPr>
          <w:rFonts w:ascii="Arial" w:hAnsi="Arial" w:cs="Arial"/>
        </w:rPr>
        <w:tab/>
      </w:r>
      <w:r>
        <w:rPr>
          <w:rFonts w:ascii="Arial" w:hAnsi="Arial" w:cs="Arial"/>
        </w:rPr>
        <w:tab/>
      </w:r>
      <w:r>
        <w:rPr>
          <w:rFonts w:ascii="Arial" w:hAnsi="Arial" w:cs="Arial"/>
        </w:rPr>
        <w:tab/>
        <w:t>Associate Director of Nursing</w:t>
      </w:r>
    </w:p>
    <w:p w:rsidR="009A09FE" w:rsidRDefault="009A09FE" w:rsidP="009A09FE">
      <w:pPr>
        <w:tabs>
          <w:tab w:val="left" w:pos="2190"/>
        </w:tabs>
        <w:ind w:right="3"/>
        <w:rPr>
          <w:rFonts w:ascii="Arial" w:hAnsi="Arial" w:cs="Arial"/>
        </w:rPr>
      </w:pPr>
      <w:r>
        <w:rPr>
          <w:rFonts w:ascii="Arial" w:hAnsi="Arial" w:cs="Arial"/>
        </w:rPr>
        <w:t>Laura Langan Riach</w:t>
      </w:r>
      <w:r>
        <w:rPr>
          <w:rFonts w:ascii="Arial" w:hAnsi="Arial" w:cs="Arial"/>
        </w:rPr>
        <w:tab/>
      </w:r>
      <w:r>
        <w:rPr>
          <w:rFonts w:ascii="Arial" w:hAnsi="Arial" w:cs="Arial"/>
        </w:rPr>
        <w:tab/>
      </w:r>
      <w:r>
        <w:rPr>
          <w:rFonts w:ascii="Arial" w:hAnsi="Arial" w:cs="Arial"/>
        </w:rPr>
        <w:tab/>
        <w:t>Head of Clinical Governance</w:t>
      </w:r>
    </w:p>
    <w:p w:rsidR="009A09FE" w:rsidRPr="009A09FE" w:rsidRDefault="009A09FE" w:rsidP="009A09FE">
      <w:pPr>
        <w:tabs>
          <w:tab w:val="left" w:pos="2190"/>
        </w:tabs>
        <w:ind w:right="3"/>
        <w:rPr>
          <w:rFonts w:ascii="Arial" w:hAnsi="Arial" w:cs="Arial"/>
        </w:rPr>
      </w:pPr>
      <w:r>
        <w:rPr>
          <w:rFonts w:ascii="Arial" w:hAnsi="Arial" w:cs="Arial"/>
        </w:rPr>
        <w:tab/>
      </w:r>
    </w:p>
    <w:p w:rsidR="007067FC" w:rsidRPr="00D206BF" w:rsidRDefault="007067FC" w:rsidP="007067FC">
      <w:pPr>
        <w:ind w:right="3"/>
        <w:rPr>
          <w:rFonts w:ascii="Arial" w:hAnsi="Arial" w:cs="Arial"/>
          <w:b/>
        </w:rPr>
      </w:pPr>
      <w:r w:rsidRPr="00D206BF">
        <w:rPr>
          <w:rFonts w:ascii="Arial" w:hAnsi="Arial" w:cs="Arial"/>
          <w:b/>
        </w:rPr>
        <w:t xml:space="preserve">In attendance </w:t>
      </w:r>
    </w:p>
    <w:p w:rsidR="00B13C1E" w:rsidRPr="007E5A9C" w:rsidRDefault="007E5A9C" w:rsidP="007067FC">
      <w:pPr>
        <w:ind w:right="3"/>
        <w:rPr>
          <w:rFonts w:ascii="Arial" w:hAnsi="Arial" w:cs="Arial"/>
        </w:rPr>
      </w:pPr>
      <w:r>
        <w:rPr>
          <w:rFonts w:ascii="Arial" w:hAnsi="Arial" w:cs="Arial"/>
        </w:rPr>
        <w:t>Jennifer Hunter</w:t>
      </w:r>
      <w:r>
        <w:rPr>
          <w:rFonts w:ascii="Arial" w:hAnsi="Arial" w:cs="Arial"/>
        </w:rPr>
        <w:tab/>
      </w:r>
      <w:r>
        <w:rPr>
          <w:rFonts w:ascii="Arial" w:hAnsi="Arial" w:cs="Arial"/>
        </w:rPr>
        <w:tab/>
      </w:r>
      <w:r>
        <w:rPr>
          <w:rFonts w:ascii="Arial" w:hAnsi="Arial" w:cs="Arial"/>
        </w:rPr>
        <w:tab/>
        <w:t>Clinical Specialties Manager</w:t>
      </w:r>
      <w:r w:rsidR="00B13C1E">
        <w:rPr>
          <w:rFonts w:ascii="Arial" w:hAnsi="Arial" w:cs="Arial"/>
        </w:rPr>
        <w:tab/>
      </w:r>
      <w:r w:rsidR="00B13C1E">
        <w:rPr>
          <w:rFonts w:ascii="Arial" w:hAnsi="Arial" w:cs="Arial"/>
        </w:rPr>
        <w:tab/>
      </w:r>
    </w:p>
    <w:p w:rsidR="007067FC" w:rsidRDefault="007067FC" w:rsidP="007067FC">
      <w:pPr>
        <w:ind w:right="3"/>
        <w:rPr>
          <w:rFonts w:ascii="Arial" w:hAnsi="Arial" w:cs="Arial"/>
          <w:b/>
        </w:rPr>
      </w:pPr>
    </w:p>
    <w:p w:rsidR="007067FC" w:rsidRDefault="007067FC" w:rsidP="007067FC">
      <w:pPr>
        <w:ind w:right="3"/>
        <w:rPr>
          <w:rFonts w:ascii="Arial" w:hAnsi="Arial" w:cs="Arial"/>
          <w:b/>
        </w:rPr>
      </w:pPr>
      <w:r w:rsidRPr="00D206BF">
        <w:rPr>
          <w:rFonts w:ascii="Arial" w:hAnsi="Arial" w:cs="Arial"/>
          <w:b/>
        </w:rPr>
        <w:t xml:space="preserve">Minutes </w:t>
      </w:r>
    </w:p>
    <w:p w:rsidR="00B13C1E" w:rsidRPr="00B13C1E" w:rsidRDefault="00B13C1E" w:rsidP="007067FC">
      <w:pPr>
        <w:ind w:right="3"/>
        <w:rPr>
          <w:rFonts w:ascii="Arial" w:hAnsi="Arial" w:cs="Arial"/>
        </w:rPr>
      </w:pPr>
      <w:r>
        <w:rPr>
          <w:rFonts w:ascii="Arial" w:hAnsi="Arial" w:cs="Arial"/>
        </w:rPr>
        <w:t>Lori Cassidy</w:t>
      </w:r>
      <w:r>
        <w:rPr>
          <w:rFonts w:ascii="Arial" w:hAnsi="Arial" w:cs="Arial"/>
        </w:rPr>
        <w:tab/>
      </w:r>
      <w:r>
        <w:rPr>
          <w:rFonts w:ascii="Arial" w:hAnsi="Arial" w:cs="Arial"/>
        </w:rPr>
        <w:tab/>
      </w:r>
      <w:r>
        <w:rPr>
          <w:rFonts w:ascii="Arial" w:hAnsi="Arial" w:cs="Arial"/>
        </w:rPr>
        <w:tab/>
      </w:r>
      <w:r>
        <w:rPr>
          <w:rFonts w:ascii="Arial" w:hAnsi="Arial" w:cs="Arial"/>
        </w:rPr>
        <w:tab/>
        <w:t>PA to Medical Director</w:t>
      </w:r>
    </w:p>
    <w:p w:rsidR="007067FC" w:rsidRDefault="007067FC" w:rsidP="007067FC">
      <w:pPr>
        <w:tabs>
          <w:tab w:val="num" w:pos="900"/>
        </w:tabs>
        <w:ind w:right="3"/>
        <w:rPr>
          <w:rFonts w:ascii="Arial" w:hAnsi="Arial" w:cs="Arial"/>
          <w:b/>
        </w:rPr>
      </w:pPr>
    </w:p>
    <w:p w:rsidR="007067FC" w:rsidRDefault="007067FC" w:rsidP="007067FC">
      <w:pPr>
        <w:numPr>
          <w:ilvl w:val="0"/>
          <w:numId w:val="3"/>
        </w:numPr>
        <w:tabs>
          <w:tab w:val="clear" w:pos="720"/>
          <w:tab w:val="left" w:pos="900"/>
        </w:tabs>
        <w:ind w:left="900" w:right="3" w:hanging="900"/>
        <w:rPr>
          <w:rFonts w:ascii="Arial" w:hAnsi="Arial" w:cs="Arial"/>
          <w:b/>
        </w:rPr>
      </w:pPr>
      <w:r>
        <w:rPr>
          <w:rFonts w:ascii="Arial" w:hAnsi="Arial" w:cs="Arial"/>
          <w:b/>
        </w:rPr>
        <w:t>Chair’s Introductory Remarks</w:t>
      </w:r>
    </w:p>
    <w:p w:rsidR="007067FC" w:rsidRDefault="007067FC" w:rsidP="007067FC">
      <w:pPr>
        <w:tabs>
          <w:tab w:val="left" w:pos="900"/>
        </w:tabs>
        <w:ind w:right="3"/>
        <w:rPr>
          <w:rFonts w:ascii="Arial" w:hAnsi="Arial" w:cs="Arial"/>
          <w:b/>
        </w:rPr>
      </w:pPr>
    </w:p>
    <w:p w:rsidR="007067FC" w:rsidRPr="007067FC" w:rsidRDefault="00B13C1E" w:rsidP="007067FC">
      <w:pPr>
        <w:numPr>
          <w:ilvl w:val="1"/>
          <w:numId w:val="3"/>
        </w:numPr>
        <w:tabs>
          <w:tab w:val="clear" w:pos="720"/>
          <w:tab w:val="num" w:pos="900"/>
        </w:tabs>
        <w:ind w:left="900" w:right="3" w:hanging="900"/>
        <w:rPr>
          <w:rFonts w:ascii="Arial" w:hAnsi="Arial" w:cs="Arial"/>
        </w:rPr>
      </w:pPr>
      <w:r>
        <w:rPr>
          <w:rFonts w:ascii="Arial" w:hAnsi="Arial" w:cs="Arial"/>
        </w:rPr>
        <w:t>MMacG welcomed everyone to the meeting and thanked them for their attendance.</w:t>
      </w:r>
    </w:p>
    <w:p w:rsidR="007067FC" w:rsidRDefault="007067FC" w:rsidP="007067FC">
      <w:pPr>
        <w:tabs>
          <w:tab w:val="left" w:pos="900"/>
        </w:tabs>
        <w:ind w:right="3"/>
        <w:rPr>
          <w:rFonts w:ascii="Arial" w:hAnsi="Arial" w:cs="Arial"/>
          <w:b/>
        </w:rPr>
      </w:pPr>
    </w:p>
    <w:p w:rsidR="007067FC" w:rsidRDefault="007067FC" w:rsidP="007067FC">
      <w:pPr>
        <w:numPr>
          <w:ilvl w:val="0"/>
          <w:numId w:val="3"/>
        </w:numPr>
        <w:tabs>
          <w:tab w:val="clear" w:pos="720"/>
          <w:tab w:val="left" w:pos="900"/>
        </w:tabs>
        <w:ind w:left="900" w:right="3" w:hanging="900"/>
        <w:rPr>
          <w:rFonts w:ascii="Arial" w:hAnsi="Arial" w:cs="Arial"/>
          <w:b/>
        </w:rPr>
      </w:pPr>
      <w:r>
        <w:rPr>
          <w:rFonts w:ascii="Arial" w:hAnsi="Arial" w:cs="Arial"/>
          <w:b/>
        </w:rPr>
        <w:t>Apologies</w:t>
      </w:r>
    </w:p>
    <w:p w:rsidR="007067FC" w:rsidRDefault="007067FC" w:rsidP="007067FC">
      <w:pPr>
        <w:tabs>
          <w:tab w:val="left" w:pos="900"/>
        </w:tabs>
        <w:ind w:right="3"/>
        <w:rPr>
          <w:rFonts w:ascii="Arial" w:hAnsi="Arial" w:cs="Arial"/>
          <w:b/>
        </w:rPr>
      </w:pPr>
    </w:p>
    <w:p w:rsidR="007067FC" w:rsidRDefault="007067FC" w:rsidP="007067FC">
      <w:pPr>
        <w:numPr>
          <w:ilvl w:val="1"/>
          <w:numId w:val="3"/>
        </w:numPr>
        <w:tabs>
          <w:tab w:val="clear" w:pos="720"/>
          <w:tab w:val="left" w:pos="900"/>
        </w:tabs>
        <w:ind w:right="3"/>
        <w:rPr>
          <w:rFonts w:ascii="Arial" w:hAnsi="Arial" w:cs="Arial"/>
        </w:rPr>
      </w:pPr>
      <w:r w:rsidRPr="0060072F">
        <w:rPr>
          <w:rFonts w:ascii="Arial" w:hAnsi="Arial" w:cs="Arial"/>
        </w:rPr>
        <w:t>Apologies were received from:</w:t>
      </w:r>
      <w:r w:rsidR="003C2C21">
        <w:rPr>
          <w:rFonts w:ascii="Arial" w:hAnsi="Arial" w:cs="Arial"/>
        </w:rPr>
        <w:t>:</w:t>
      </w:r>
    </w:p>
    <w:p w:rsidR="003C2C21" w:rsidRDefault="003C2C21" w:rsidP="003C2C21">
      <w:pPr>
        <w:tabs>
          <w:tab w:val="left" w:pos="900"/>
        </w:tabs>
        <w:ind w:left="720" w:right="3"/>
        <w:rPr>
          <w:rFonts w:ascii="Arial" w:hAnsi="Arial" w:cs="Arial"/>
        </w:rPr>
      </w:pPr>
      <w:r>
        <w:rPr>
          <w:rFonts w:ascii="Arial" w:hAnsi="Arial" w:cs="Arial"/>
        </w:rPr>
        <w:tab/>
        <w:t>Phil Cox</w:t>
      </w:r>
      <w:r>
        <w:rPr>
          <w:rFonts w:ascii="Arial" w:hAnsi="Arial" w:cs="Arial"/>
        </w:rPr>
        <w:tab/>
      </w:r>
      <w:r>
        <w:rPr>
          <w:rFonts w:ascii="Arial" w:hAnsi="Arial" w:cs="Arial"/>
        </w:rPr>
        <w:tab/>
      </w:r>
      <w:r>
        <w:rPr>
          <w:rFonts w:ascii="Arial" w:hAnsi="Arial" w:cs="Arial"/>
        </w:rPr>
        <w:tab/>
        <w:t>Non-Executive Director</w:t>
      </w:r>
    </w:p>
    <w:p w:rsidR="003C2C21" w:rsidRDefault="003C2C21" w:rsidP="003C2C21">
      <w:pPr>
        <w:tabs>
          <w:tab w:val="left" w:pos="900"/>
        </w:tabs>
        <w:ind w:left="720" w:right="3"/>
        <w:rPr>
          <w:rFonts w:ascii="Arial" w:hAnsi="Arial" w:cs="Arial"/>
        </w:rPr>
      </w:pPr>
      <w:r>
        <w:rPr>
          <w:rFonts w:ascii="Arial" w:hAnsi="Arial" w:cs="Arial"/>
        </w:rPr>
        <w:t xml:space="preserve">   Hany Eteiba</w:t>
      </w:r>
      <w:r>
        <w:rPr>
          <w:rFonts w:ascii="Arial" w:hAnsi="Arial" w:cs="Arial"/>
        </w:rPr>
        <w:tab/>
      </w:r>
      <w:r>
        <w:rPr>
          <w:rFonts w:ascii="Arial" w:hAnsi="Arial" w:cs="Arial"/>
        </w:rPr>
        <w:tab/>
        <w:t>Acting Medical Director</w:t>
      </w:r>
    </w:p>
    <w:p w:rsidR="003C2C21" w:rsidRDefault="003C2C21" w:rsidP="003C2C21">
      <w:pPr>
        <w:tabs>
          <w:tab w:val="left" w:pos="900"/>
        </w:tabs>
        <w:ind w:left="720" w:right="3"/>
        <w:rPr>
          <w:rFonts w:ascii="Arial" w:hAnsi="Arial" w:cs="Arial"/>
        </w:rPr>
      </w:pPr>
      <w:r>
        <w:rPr>
          <w:rFonts w:ascii="Arial" w:hAnsi="Arial" w:cs="Arial"/>
        </w:rPr>
        <w:tab/>
        <w:t>Stewart Craig</w:t>
      </w:r>
      <w:r>
        <w:rPr>
          <w:rFonts w:ascii="Arial" w:hAnsi="Arial" w:cs="Arial"/>
        </w:rPr>
        <w:tab/>
      </w:r>
      <w:r>
        <w:rPr>
          <w:rFonts w:ascii="Arial" w:hAnsi="Arial" w:cs="Arial"/>
        </w:rPr>
        <w:tab/>
        <w:t>Cardiothoracic Consultant</w:t>
      </w:r>
    </w:p>
    <w:p w:rsidR="003C2C21" w:rsidRDefault="003C2C21" w:rsidP="003C2C21">
      <w:pPr>
        <w:tabs>
          <w:tab w:val="left" w:pos="900"/>
        </w:tabs>
        <w:ind w:left="720" w:right="3"/>
        <w:rPr>
          <w:rFonts w:ascii="Arial" w:hAnsi="Arial" w:cs="Arial"/>
        </w:rPr>
      </w:pPr>
      <w:r>
        <w:rPr>
          <w:rFonts w:ascii="Arial" w:hAnsi="Arial" w:cs="Arial"/>
        </w:rPr>
        <w:tab/>
        <w:t>Rhona Seigmoth</w:t>
      </w:r>
      <w:r>
        <w:rPr>
          <w:rFonts w:ascii="Arial" w:hAnsi="Arial" w:cs="Arial"/>
        </w:rPr>
        <w:tab/>
      </w:r>
      <w:r>
        <w:rPr>
          <w:rFonts w:ascii="Arial" w:hAnsi="Arial" w:cs="Arial"/>
        </w:rPr>
        <w:tab/>
        <w:t>Consultant Anaesthetist</w:t>
      </w:r>
    </w:p>
    <w:p w:rsidR="007067FC" w:rsidRPr="003C2C21" w:rsidRDefault="003C2C21" w:rsidP="003C2C21">
      <w:pPr>
        <w:tabs>
          <w:tab w:val="left" w:pos="900"/>
        </w:tabs>
        <w:ind w:left="720" w:right="3"/>
        <w:rPr>
          <w:rFonts w:ascii="Arial" w:hAnsi="Arial" w:cs="Arial"/>
        </w:rPr>
      </w:pPr>
      <w:r>
        <w:rPr>
          <w:rFonts w:ascii="Arial" w:hAnsi="Arial" w:cs="Arial"/>
        </w:rPr>
        <w:tab/>
      </w:r>
    </w:p>
    <w:p w:rsidR="007067FC" w:rsidRDefault="007067FC" w:rsidP="007067FC">
      <w:pPr>
        <w:tabs>
          <w:tab w:val="left" w:pos="900"/>
        </w:tabs>
        <w:ind w:right="3"/>
        <w:rPr>
          <w:rFonts w:ascii="Arial" w:hAnsi="Arial" w:cs="Arial"/>
          <w:b/>
        </w:rPr>
      </w:pPr>
    </w:p>
    <w:p w:rsidR="007067FC" w:rsidRDefault="007067FC" w:rsidP="007067FC">
      <w:pPr>
        <w:numPr>
          <w:ilvl w:val="0"/>
          <w:numId w:val="3"/>
        </w:numPr>
        <w:tabs>
          <w:tab w:val="clear" w:pos="720"/>
          <w:tab w:val="left" w:pos="900"/>
        </w:tabs>
        <w:ind w:left="900" w:right="3" w:hanging="900"/>
        <w:rPr>
          <w:rFonts w:ascii="Arial" w:hAnsi="Arial" w:cs="Arial"/>
          <w:b/>
        </w:rPr>
      </w:pPr>
      <w:r>
        <w:rPr>
          <w:rFonts w:ascii="Arial" w:hAnsi="Arial" w:cs="Arial"/>
          <w:b/>
        </w:rPr>
        <w:t>Minutes of Last Meeting</w:t>
      </w:r>
    </w:p>
    <w:p w:rsidR="007067FC" w:rsidRDefault="007067FC" w:rsidP="007067FC">
      <w:pPr>
        <w:tabs>
          <w:tab w:val="left" w:pos="900"/>
        </w:tabs>
        <w:ind w:right="3"/>
        <w:rPr>
          <w:rFonts w:ascii="Arial" w:hAnsi="Arial" w:cs="Arial"/>
          <w:b/>
        </w:rPr>
      </w:pPr>
    </w:p>
    <w:p w:rsidR="007067FC" w:rsidRPr="0060072F" w:rsidRDefault="007067FC" w:rsidP="007067FC">
      <w:pPr>
        <w:numPr>
          <w:ilvl w:val="1"/>
          <w:numId w:val="3"/>
        </w:numPr>
        <w:tabs>
          <w:tab w:val="clear" w:pos="720"/>
          <w:tab w:val="left" w:pos="900"/>
        </w:tabs>
        <w:ind w:left="900" w:right="3" w:hanging="900"/>
        <w:rPr>
          <w:rFonts w:ascii="Arial" w:hAnsi="Arial" w:cs="Arial"/>
        </w:rPr>
      </w:pPr>
      <w:r w:rsidRPr="0060072F">
        <w:rPr>
          <w:rFonts w:ascii="Arial" w:hAnsi="Arial" w:cs="Arial"/>
        </w:rPr>
        <w:t xml:space="preserve">Minutes of the meeting held on </w:t>
      </w:r>
      <w:r w:rsidR="003C2C21">
        <w:rPr>
          <w:rFonts w:ascii="Arial" w:hAnsi="Arial" w:cs="Arial"/>
        </w:rPr>
        <w:t>30 January 2018</w:t>
      </w:r>
      <w:r w:rsidRPr="0060072F">
        <w:rPr>
          <w:rFonts w:ascii="Arial" w:hAnsi="Arial" w:cs="Arial"/>
        </w:rPr>
        <w:t>were app</w:t>
      </w:r>
      <w:r w:rsidR="003C2C21">
        <w:rPr>
          <w:rFonts w:ascii="Arial" w:hAnsi="Arial" w:cs="Arial"/>
        </w:rPr>
        <w:t>roved as accurate.</w:t>
      </w:r>
    </w:p>
    <w:p w:rsidR="007067FC" w:rsidRDefault="007067FC" w:rsidP="007067FC">
      <w:pPr>
        <w:tabs>
          <w:tab w:val="left" w:pos="900"/>
        </w:tabs>
        <w:ind w:right="3"/>
        <w:rPr>
          <w:rFonts w:ascii="Arial" w:hAnsi="Arial" w:cs="Arial"/>
          <w:b/>
        </w:rPr>
      </w:pPr>
    </w:p>
    <w:p w:rsidR="007067FC" w:rsidRDefault="007067FC" w:rsidP="007067FC">
      <w:pPr>
        <w:tabs>
          <w:tab w:val="left" w:pos="900"/>
        </w:tabs>
        <w:ind w:right="3"/>
        <w:rPr>
          <w:rFonts w:ascii="Arial" w:hAnsi="Arial" w:cs="Arial"/>
          <w:b/>
        </w:rPr>
      </w:pPr>
    </w:p>
    <w:p w:rsidR="007067FC" w:rsidRDefault="007067FC" w:rsidP="00CE544B">
      <w:pPr>
        <w:numPr>
          <w:ilvl w:val="0"/>
          <w:numId w:val="3"/>
        </w:numPr>
        <w:tabs>
          <w:tab w:val="clear" w:pos="720"/>
          <w:tab w:val="left" w:pos="900"/>
        </w:tabs>
        <w:ind w:right="3"/>
        <w:rPr>
          <w:rFonts w:ascii="Arial" w:hAnsi="Arial" w:cs="Arial"/>
          <w:b/>
        </w:rPr>
      </w:pPr>
      <w:r>
        <w:rPr>
          <w:rFonts w:ascii="Arial" w:hAnsi="Arial" w:cs="Arial"/>
          <w:b/>
        </w:rPr>
        <w:t>Matters and Actions Arising</w:t>
      </w:r>
    </w:p>
    <w:p w:rsidR="00D34FE0" w:rsidRDefault="00CE544B" w:rsidP="00CE544B">
      <w:pPr>
        <w:numPr>
          <w:ilvl w:val="0"/>
          <w:numId w:val="6"/>
        </w:numPr>
        <w:tabs>
          <w:tab w:val="left" w:pos="900"/>
        </w:tabs>
        <w:ind w:left="1418" w:right="3"/>
        <w:rPr>
          <w:rFonts w:ascii="Arial" w:hAnsi="Arial" w:cs="Arial"/>
        </w:rPr>
      </w:pPr>
      <w:r w:rsidRPr="00CE544B">
        <w:rPr>
          <w:rFonts w:ascii="Arial" w:hAnsi="Arial" w:cs="Arial"/>
        </w:rPr>
        <w:t xml:space="preserve">The </w:t>
      </w:r>
      <w:r w:rsidRPr="00D34FE0">
        <w:rPr>
          <w:rFonts w:ascii="Arial" w:hAnsi="Arial" w:cs="Arial"/>
          <w:b/>
        </w:rPr>
        <w:t>Cardiac Surgery Form</w:t>
      </w:r>
      <w:r w:rsidRPr="00CE544B">
        <w:rPr>
          <w:rFonts w:ascii="Arial" w:hAnsi="Arial" w:cs="Arial"/>
        </w:rPr>
        <w:t xml:space="preserve"> </w:t>
      </w:r>
      <w:r w:rsidR="00D34FE0">
        <w:rPr>
          <w:rFonts w:ascii="Arial" w:hAnsi="Arial" w:cs="Arial"/>
        </w:rPr>
        <w:t>was</w:t>
      </w:r>
      <w:r>
        <w:rPr>
          <w:rFonts w:ascii="Arial" w:hAnsi="Arial" w:cs="Arial"/>
        </w:rPr>
        <w:t xml:space="preserve"> circulated prior to the meeting.  There was consensus by the Committee that the form was good and that there should be </w:t>
      </w:r>
      <w:r w:rsidR="00D34FE0">
        <w:rPr>
          <w:rFonts w:ascii="Arial" w:hAnsi="Arial" w:cs="Arial"/>
        </w:rPr>
        <w:t>a standard</w:t>
      </w:r>
      <w:r>
        <w:rPr>
          <w:rFonts w:ascii="Arial" w:hAnsi="Arial" w:cs="Arial"/>
        </w:rPr>
        <w:t xml:space="preserve"> </w:t>
      </w:r>
      <w:r w:rsidR="00D34FE0">
        <w:rPr>
          <w:rFonts w:ascii="Arial" w:hAnsi="Arial" w:cs="Arial"/>
        </w:rPr>
        <w:t>specification</w:t>
      </w:r>
      <w:r>
        <w:rPr>
          <w:rFonts w:ascii="Arial" w:hAnsi="Arial" w:cs="Arial"/>
        </w:rPr>
        <w:t xml:space="preserve"> for every form which could then be tailored to suit the individual service. </w:t>
      </w:r>
    </w:p>
    <w:p w:rsidR="00CE544B" w:rsidRDefault="00D34FE0" w:rsidP="00CE544B">
      <w:pPr>
        <w:numPr>
          <w:ilvl w:val="0"/>
          <w:numId w:val="6"/>
        </w:numPr>
        <w:tabs>
          <w:tab w:val="left" w:pos="900"/>
        </w:tabs>
        <w:ind w:left="1418" w:right="3"/>
        <w:rPr>
          <w:rFonts w:ascii="Arial" w:hAnsi="Arial" w:cs="Arial"/>
        </w:rPr>
      </w:pPr>
      <w:r>
        <w:rPr>
          <w:rFonts w:ascii="Arial" w:hAnsi="Arial" w:cs="Arial"/>
        </w:rPr>
        <w:t xml:space="preserve">It was agreed the </w:t>
      </w:r>
      <w:r w:rsidRPr="00D34FE0">
        <w:rPr>
          <w:rFonts w:ascii="Arial" w:hAnsi="Arial" w:cs="Arial"/>
          <w:b/>
        </w:rPr>
        <w:t>M&amp;M Process</w:t>
      </w:r>
      <w:r>
        <w:rPr>
          <w:rFonts w:ascii="Arial" w:hAnsi="Arial" w:cs="Arial"/>
        </w:rPr>
        <w:t xml:space="preserve"> was difficult to standardise across the various specialties and this was proving difficult </w:t>
      </w:r>
      <w:r>
        <w:rPr>
          <w:rFonts w:ascii="Arial" w:hAnsi="Arial" w:cs="Arial"/>
        </w:rPr>
        <w:lastRenderedPageBreak/>
        <w:t xml:space="preserve">across the NHS.  Brian Robson </w:t>
      </w:r>
      <w:r w:rsidR="00350717">
        <w:rPr>
          <w:rFonts w:ascii="Arial" w:hAnsi="Arial" w:cs="Arial"/>
        </w:rPr>
        <w:t xml:space="preserve">(Health Improvement Scotland) </w:t>
      </w:r>
      <w:r>
        <w:rPr>
          <w:rFonts w:ascii="Arial" w:hAnsi="Arial" w:cs="Arial"/>
        </w:rPr>
        <w:t>was leading nationally and initially scoping IT issues.</w:t>
      </w:r>
      <w:r w:rsidR="00CE544B">
        <w:rPr>
          <w:rFonts w:ascii="Arial" w:hAnsi="Arial" w:cs="Arial"/>
        </w:rPr>
        <w:t xml:space="preserve"> </w:t>
      </w:r>
      <w:r>
        <w:rPr>
          <w:rFonts w:ascii="Arial" w:hAnsi="Arial" w:cs="Arial"/>
        </w:rPr>
        <w:t xml:space="preserve"> </w:t>
      </w:r>
      <w:r w:rsidR="00CE544B">
        <w:rPr>
          <w:rFonts w:ascii="Arial" w:hAnsi="Arial" w:cs="Arial"/>
        </w:rPr>
        <w:t xml:space="preserve"> </w:t>
      </w:r>
    </w:p>
    <w:p w:rsidR="00D340AA" w:rsidRDefault="00D340AA" w:rsidP="00CE544B">
      <w:pPr>
        <w:numPr>
          <w:ilvl w:val="0"/>
          <w:numId w:val="6"/>
        </w:numPr>
        <w:tabs>
          <w:tab w:val="left" w:pos="900"/>
        </w:tabs>
        <w:ind w:left="1418" w:right="3"/>
        <w:rPr>
          <w:rFonts w:ascii="Arial" w:hAnsi="Arial" w:cs="Arial"/>
        </w:rPr>
      </w:pPr>
      <w:r>
        <w:rPr>
          <w:rFonts w:ascii="Arial" w:hAnsi="Arial" w:cs="Arial"/>
        </w:rPr>
        <w:t>Action Plan for formal sign off of X-Rays now in place.  MMacG noted it would be good to re-visit in a year.</w:t>
      </w:r>
    </w:p>
    <w:p w:rsidR="009B3C56" w:rsidRDefault="009B3C56" w:rsidP="00CE544B">
      <w:pPr>
        <w:numPr>
          <w:ilvl w:val="0"/>
          <w:numId w:val="6"/>
        </w:numPr>
        <w:tabs>
          <w:tab w:val="left" w:pos="900"/>
        </w:tabs>
        <w:ind w:left="1418" w:right="3"/>
        <w:rPr>
          <w:rFonts w:ascii="Arial" w:hAnsi="Arial" w:cs="Arial"/>
        </w:rPr>
      </w:pPr>
      <w:r>
        <w:rPr>
          <w:rFonts w:ascii="Arial" w:hAnsi="Arial" w:cs="Arial"/>
        </w:rPr>
        <w:t>Annual Report was approved subject to minor changes (LLR)</w:t>
      </w:r>
    </w:p>
    <w:p w:rsidR="007067FC" w:rsidRDefault="007067FC" w:rsidP="007067FC">
      <w:pPr>
        <w:tabs>
          <w:tab w:val="left" w:pos="900"/>
        </w:tabs>
        <w:ind w:left="720" w:right="3" w:hanging="720"/>
        <w:rPr>
          <w:rFonts w:ascii="Arial" w:hAnsi="Arial" w:cs="Arial"/>
          <w:b/>
        </w:rPr>
      </w:pPr>
    </w:p>
    <w:p w:rsidR="007067FC" w:rsidRDefault="007067FC" w:rsidP="007067FC">
      <w:pPr>
        <w:tabs>
          <w:tab w:val="left" w:pos="900"/>
        </w:tabs>
        <w:ind w:left="720" w:right="3" w:hanging="720"/>
        <w:rPr>
          <w:rFonts w:ascii="Arial" w:hAnsi="Arial" w:cs="Arial"/>
          <w:b/>
        </w:rPr>
      </w:pPr>
    </w:p>
    <w:p w:rsidR="007067FC" w:rsidRDefault="00EF6716" w:rsidP="007067FC">
      <w:pPr>
        <w:numPr>
          <w:ilvl w:val="0"/>
          <w:numId w:val="3"/>
        </w:numPr>
        <w:tabs>
          <w:tab w:val="clear" w:pos="720"/>
          <w:tab w:val="left" w:pos="900"/>
        </w:tabs>
        <w:ind w:right="3"/>
        <w:rPr>
          <w:rFonts w:ascii="Arial" w:hAnsi="Arial" w:cs="Arial"/>
          <w:b/>
        </w:rPr>
      </w:pPr>
      <w:r>
        <w:rPr>
          <w:rFonts w:ascii="Arial" w:hAnsi="Arial" w:cs="Arial"/>
          <w:b/>
        </w:rPr>
        <w:t>Safe</w:t>
      </w:r>
    </w:p>
    <w:p w:rsidR="00AA7E4B" w:rsidRDefault="00AA7E4B" w:rsidP="00AA7E4B">
      <w:pPr>
        <w:tabs>
          <w:tab w:val="left" w:pos="900"/>
        </w:tabs>
        <w:ind w:left="720" w:right="3"/>
        <w:rPr>
          <w:rFonts w:ascii="Arial" w:hAnsi="Arial" w:cs="Arial"/>
          <w:b/>
        </w:rPr>
      </w:pPr>
    </w:p>
    <w:p w:rsidR="00676742" w:rsidRDefault="00676742" w:rsidP="00676742">
      <w:pPr>
        <w:numPr>
          <w:ilvl w:val="1"/>
          <w:numId w:val="3"/>
        </w:numPr>
        <w:tabs>
          <w:tab w:val="left" w:pos="900"/>
        </w:tabs>
        <w:ind w:right="3"/>
        <w:rPr>
          <w:rFonts w:ascii="Arial" w:hAnsi="Arial" w:cs="Arial"/>
          <w:b/>
        </w:rPr>
      </w:pPr>
      <w:r>
        <w:rPr>
          <w:rFonts w:ascii="Arial" w:hAnsi="Arial" w:cs="Arial"/>
          <w:b/>
        </w:rPr>
        <w:t>Regional &amp; National Division Update</w:t>
      </w:r>
    </w:p>
    <w:p w:rsidR="00AA7E4B" w:rsidRDefault="00AA7E4B" w:rsidP="00AA7E4B">
      <w:pPr>
        <w:tabs>
          <w:tab w:val="left" w:pos="900"/>
        </w:tabs>
        <w:ind w:left="720" w:right="3"/>
        <w:rPr>
          <w:rFonts w:ascii="Arial" w:hAnsi="Arial" w:cs="Arial"/>
        </w:rPr>
      </w:pPr>
      <w:r>
        <w:rPr>
          <w:rFonts w:ascii="Arial" w:hAnsi="Arial" w:cs="Arial"/>
        </w:rPr>
        <w:t xml:space="preserve">JH </w:t>
      </w:r>
      <w:r w:rsidR="00B826D4">
        <w:rPr>
          <w:rFonts w:ascii="Arial" w:hAnsi="Arial" w:cs="Arial"/>
        </w:rPr>
        <w:t>presented</w:t>
      </w:r>
      <w:r>
        <w:rPr>
          <w:rFonts w:ascii="Arial" w:hAnsi="Arial" w:cs="Arial"/>
        </w:rPr>
        <w:t xml:space="preserve"> the Regional and National Me</w:t>
      </w:r>
      <w:r w:rsidR="00B826D4">
        <w:rPr>
          <w:rFonts w:ascii="Arial" w:hAnsi="Arial" w:cs="Arial"/>
        </w:rPr>
        <w:t>dicine Division for th</w:t>
      </w:r>
      <w:r>
        <w:rPr>
          <w:rFonts w:ascii="Arial" w:hAnsi="Arial" w:cs="Arial"/>
        </w:rPr>
        <w:t xml:space="preserve">e period February to March.  The report had previously been circulated </w:t>
      </w:r>
      <w:r w:rsidR="00B826D4">
        <w:rPr>
          <w:rFonts w:ascii="Arial" w:hAnsi="Arial" w:cs="Arial"/>
        </w:rPr>
        <w:t xml:space="preserve">to the Committee </w:t>
      </w:r>
      <w:r>
        <w:rPr>
          <w:rFonts w:ascii="Arial" w:hAnsi="Arial" w:cs="Arial"/>
        </w:rPr>
        <w:t xml:space="preserve">and the </w:t>
      </w:r>
      <w:r w:rsidR="00B826D4">
        <w:rPr>
          <w:rFonts w:ascii="Arial" w:hAnsi="Arial" w:cs="Arial"/>
        </w:rPr>
        <w:t>highlights and challenges were discussed as follows:</w:t>
      </w:r>
    </w:p>
    <w:p w:rsidR="00B826D4" w:rsidRDefault="00B826D4" w:rsidP="00B826D4">
      <w:pPr>
        <w:numPr>
          <w:ilvl w:val="0"/>
          <w:numId w:val="5"/>
        </w:numPr>
        <w:tabs>
          <w:tab w:val="left" w:pos="900"/>
        </w:tabs>
        <w:ind w:right="3"/>
        <w:rPr>
          <w:rFonts w:ascii="Arial" w:hAnsi="Arial" w:cs="Arial"/>
        </w:rPr>
      </w:pPr>
      <w:r>
        <w:rPr>
          <w:rFonts w:ascii="Arial" w:hAnsi="Arial" w:cs="Arial"/>
        </w:rPr>
        <w:t xml:space="preserve">JH stated that RCA Panels were frequently rearranged due to clinical commitments, but reinforced that it was worthwhile taking time to ensure a cross section of people on the panel so there was non-biased discussion and correct conclusions agreed. </w:t>
      </w:r>
    </w:p>
    <w:p w:rsidR="00B826D4" w:rsidRDefault="00B826D4" w:rsidP="00B826D4">
      <w:pPr>
        <w:numPr>
          <w:ilvl w:val="0"/>
          <w:numId w:val="5"/>
        </w:numPr>
        <w:tabs>
          <w:tab w:val="left" w:pos="900"/>
        </w:tabs>
        <w:ind w:right="3"/>
        <w:rPr>
          <w:rFonts w:ascii="Arial" w:hAnsi="Arial" w:cs="Arial"/>
        </w:rPr>
      </w:pPr>
      <w:r>
        <w:rPr>
          <w:rFonts w:ascii="Arial" w:hAnsi="Arial" w:cs="Arial"/>
        </w:rPr>
        <w:t>MMacG referred to SACCS</w:t>
      </w:r>
      <w:r w:rsidR="00CE544B">
        <w:rPr>
          <w:rFonts w:ascii="Arial" w:hAnsi="Arial" w:cs="Arial"/>
        </w:rPr>
        <w:t xml:space="preserve"> and Heart Failure</w:t>
      </w:r>
      <w:r>
        <w:rPr>
          <w:rFonts w:ascii="Arial" w:hAnsi="Arial" w:cs="Arial"/>
        </w:rPr>
        <w:t xml:space="preserve"> patients and noted </w:t>
      </w:r>
      <w:r w:rsidR="00350717">
        <w:rPr>
          <w:rFonts w:ascii="Arial" w:hAnsi="Arial" w:cs="Arial"/>
        </w:rPr>
        <w:t>that it</w:t>
      </w:r>
      <w:r>
        <w:rPr>
          <w:rFonts w:ascii="Arial" w:hAnsi="Arial" w:cs="Arial"/>
        </w:rPr>
        <w:t xml:space="preserve"> was appropriate that psychological support </w:t>
      </w:r>
      <w:r w:rsidR="00CE544B">
        <w:rPr>
          <w:rFonts w:ascii="Arial" w:hAnsi="Arial" w:cs="Arial"/>
        </w:rPr>
        <w:t xml:space="preserve">was available as follow through treatment.  </w:t>
      </w:r>
      <w:r w:rsidR="006B50A5">
        <w:rPr>
          <w:rFonts w:ascii="Arial" w:hAnsi="Arial" w:cs="Arial"/>
        </w:rPr>
        <w:t>There was discussion around the need for additional psychological support and this was being pursued with NSD. It was noted that f</w:t>
      </w:r>
      <w:r w:rsidR="00CE544B">
        <w:rPr>
          <w:rFonts w:ascii="Arial" w:hAnsi="Arial" w:cs="Arial"/>
        </w:rPr>
        <w:t xml:space="preserve">unding this service was a major </w:t>
      </w:r>
      <w:r w:rsidR="00350717">
        <w:rPr>
          <w:rFonts w:ascii="Arial" w:hAnsi="Arial" w:cs="Arial"/>
        </w:rPr>
        <w:t>challenge</w:t>
      </w:r>
      <w:r w:rsidR="00CE544B">
        <w:rPr>
          <w:rFonts w:ascii="Arial" w:hAnsi="Arial" w:cs="Arial"/>
        </w:rPr>
        <w:t xml:space="preserve"> throughout the NHS.  </w:t>
      </w:r>
    </w:p>
    <w:p w:rsidR="00CE544B" w:rsidRPr="00AA7E4B" w:rsidRDefault="00CE544B" w:rsidP="00B826D4">
      <w:pPr>
        <w:numPr>
          <w:ilvl w:val="0"/>
          <w:numId w:val="5"/>
        </w:numPr>
        <w:tabs>
          <w:tab w:val="left" w:pos="900"/>
        </w:tabs>
        <w:ind w:right="3"/>
        <w:rPr>
          <w:rFonts w:ascii="Arial" w:hAnsi="Arial" w:cs="Arial"/>
        </w:rPr>
      </w:pPr>
      <w:r>
        <w:rPr>
          <w:rFonts w:ascii="Arial" w:hAnsi="Arial" w:cs="Arial"/>
        </w:rPr>
        <w:t xml:space="preserve">MMacG noted there had been three falls but not harm.  </w:t>
      </w:r>
    </w:p>
    <w:p w:rsidR="00AA7E4B" w:rsidRDefault="00AA7E4B" w:rsidP="00AA7E4B">
      <w:pPr>
        <w:tabs>
          <w:tab w:val="left" w:pos="900"/>
        </w:tabs>
        <w:ind w:left="720" w:right="3"/>
        <w:rPr>
          <w:rFonts w:ascii="Arial" w:hAnsi="Arial" w:cs="Arial"/>
          <w:b/>
        </w:rPr>
      </w:pPr>
    </w:p>
    <w:p w:rsidR="00AA7E4B" w:rsidRDefault="00676742" w:rsidP="00AA7E4B">
      <w:pPr>
        <w:numPr>
          <w:ilvl w:val="1"/>
          <w:numId w:val="3"/>
        </w:numPr>
        <w:tabs>
          <w:tab w:val="left" w:pos="900"/>
        </w:tabs>
        <w:ind w:right="3"/>
        <w:rPr>
          <w:rFonts w:ascii="Arial" w:hAnsi="Arial" w:cs="Arial"/>
          <w:b/>
        </w:rPr>
      </w:pPr>
      <w:r>
        <w:rPr>
          <w:rFonts w:ascii="Arial" w:hAnsi="Arial" w:cs="Arial"/>
          <w:b/>
        </w:rPr>
        <w:t>Surgical Services Division Update</w:t>
      </w:r>
    </w:p>
    <w:p w:rsidR="007067FC" w:rsidRDefault="007243EF" w:rsidP="00892874">
      <w:pPr>
        <w:tabs>
          <w:tab w:val="left" w:pos="900"/>
        </w:tabs>
        <w:ind w:left="720" w:right="3"/>
        <w:rPr>
          <w:rFonts w:ascii="Arial" w:hAnsi="Arial" w:cs="Arial"/>
        </w:rPr>
      </w:pPr>
      <w:r>
        <w:rPr>
          <w:rFonts w:ascii="Arial" w:hAnsi="Arial" w:cs="Arial"/>
        </w:rPr>
        <w:t xml:space="preserve">TW </w:t>
      </w:r>
      <w:r w:rsidR="00676742">
        <w:rPr>
          <w:rFonts w:ascii="Arial" w:hAnsi="Arial" w:cs="Arial"/>
        </w:rPr>
        <w:t>presented an update of the Surgical Services Division for the period February – March 2018. The Falls</w:t>
      </w:r>
      <w:r w:rsidR="00892874">
        <w:rPr>
          <w:rFonts w:ascii="Arial" w:hAnsi="Arial" w:cs="Arial"/>
        </w:rPr>
        <w:t xml:space="preserve"> </w:t>
      </w:r>
      <w:r w:rsidR="00676742">
        <w:rPr>
          <w:rFonts w:ascii="Arial" w:hAnsi="Arial" w:cs="Arial"/>
        </w:rPr>
        <w:t xml:space="preserve"> graph on Page 6 </w:t>
      </w:r>
      <w:r w:rsidR="00892874">
        <w:rPr>
          <w:rFonts w:ascii="Arial" w:hAnsi="Arial" w:cs="Arial"/>
        </w:rPr>
        <w:t>showed</w:t>
      </w:r>
      <w:r w:rsidR="00676742">
        <w:rPr>
          <w:rFonts w:ascii="Arial" w:hAnsi="Arial" w:cs="Arial"/>
        </w:rPr>
        <w:t xml:space="preserve"> a spike in falls (21) but these had </w:t>
      </w:r>
      <w:r w:rsidR="00892874">
        <w:rPr>
          <w:rFonts w:ascii="Arial" w:hAnsi="Arial" w:cs="Arial"/>
        </w:rPr>
        <w:t>returned to normal levels (</w:t>
      </w:r>
      <w:r w:rsidR="00676742">
        <w:rPr>
          <w:rFonts w:ascii="Arial" w:hAnsi="Arial" w:cs="Arial"/>
        </w:rPr>
        <w:t>around 8-10</w:t>
      </w:r>
      <w:r w:rsidR="00892874">
        <w:rPr>
          <w:rFonts w:ascii="Arial" w:hAnsi="Arial" w:cs="Arial"/>
        </w:rPr>
        <w:t>)</w:t>
      </w:r>
      <w:r w:rsidR="00676742">
        <w:rPr>
          <w:rFonts w:ascii="Arial" w:hAnsi="Arial" w:cs="Arial"/>
        </w:rPr>
        <w:t xml:space="preserve">. </w:t>
      </w:r>
      <w:r w:rsidR="00C86A5E">
        <w:rPr>
          <w:rFonts w:ascii="Arial" w:hAnsi="Arial" w:cs="Arial"/>
        </w:rPr>
        <w:t xml:space="preserve">Two falls </w:t>
      </w:r>
      <w:r w:rsidR="006B50A5">
        <w:rPr>
          <w:rFonts w:ascii="Arial" w:hAnsi="Arial" w:cs="Arial"/>
        </w:rPr>
        <w:t>with damage were reported;</w:t>
      </w:r>
      <w:r w:rsidR="00C86A5E">
        <w:rPr>
          <w:rFonts w:ascii="Arial" w:hAnsi="Arial" w:cs="Arial"/>
        </w:rPr>
        <w:t xml:space="preserve"> one resulted in a fractured ankle and the other a facial scratch.</w:t>
      </w:r>
      <w:r w:rsidR="00676742">
        <w:rPr>
          <w:rFonts w:ascii="Arial" w:hAnsi="Arial" w:cs="Arial"/>
        </w:rPr>
        <w:t xml:space="preserve"> </w:t>
      </w:r>
      <w:r w:rsidR="00350717">
        <w:rPr>
          <w:rFonts w:ascii="Arial" w:hAnsi="Arial" w:cs="Arial"/>
        </w:rPr>
        <w:t>E</w:t>
      </w:r>
      <w:r w:rsidR="00AB7704">
        <w:rPr>
          <w:rFonts w:ascii="Arial" w:hAnsi="Arial" w:cs="Arial"/>
        </w:rPr>
        <w:t xml:space="preserve">very patient </w:t>
      </w:r>
      <w:r w:rsidR="009D0852">
        <w:rPr>
          <w:rFonts w:ascii="Arial" w:hAnsi="Arial" w:cs="Arial"/>
        </w:rPr>
        <w:t>who ha</w:t>
      </w:r>
      <w:r w:rsidR="006B50A5">
        <w:rPr>
          <w:rFonts w:ascii="Arial" w:hAnsi="Arial" w:cs="Arial"/>
        </w:rPr>
        <w:t>d</w:t>
      </w:r>
      <w:r w:rsidR="00240841">
        <w:rPr>
          <w:rFonts w:ascii="Arial" w:hAnsi="Arial" w:cs="Arial"/>
        </w:rPr>
        <w:t xml:space="preserve"> a fall </w:t>
      </w:r>
      <w:r w:rsidR="006B50A5">
        <w:rPr>
          <w:rFonts w:ascii="Arial" w:hAnsi="Arial" w:cs="Arial"/>
        </w:rPr>
        <w:t>was</w:t>
      </w:r>
      <w:r w:rsidR="00AB7704">
        <w:rPr>
          <w:rFonts w:ascii="Arial" w:hAnsi="Arial" w:cs="Arial"/>
        </w:rPr>
        <w:t xml:space="preserve"> interviewed and</w:t>
      </w:r>
      <w:r w:rsidR="00892874">
        <w:rPr>
          <w:rFonts w:ascii="Arial" w:hAnsi="Arial" w:cs="Arial"/>
        </w:rPr>
        <w:t xml:space="preserve"> </w:t>
      </w:r>
      <w:r w:rsidR="009D0852">
        <w:rPr>
          <w:rFonts w:ascii="Arial" w:hAnsi="Arial" w:cs="Arial"/>
        </w:rPr>
        <w:t xml:space="preserve">no linkages were identified. </w:t>
      </w:r>
      <w:r w:rsidR="00240841">
        <w:rPr>
          <w:rFonts w:ascii="Arial" w:hAnsi="Arial" w:cs="Arial"/>
        </w:rPr>
        <w:t xml:space="preserve"> Pressure damage is largely </w:t>
      </w:r>
      <w:r w:rsidR="00350717">
        <w:rPr>
          <w:rFonts w:ascii="Arial" w:hAnsi="Arial" w:cs="Arial"/>
        </w:rPr>
        <w:t>device related in critical care and tests of change are underway to improve this.</w:t>
      </w:r>
      <w:r w:rsidR="00240841">
        <w:rPr>
          <w:rFonts w:ascii="Arial" w:hAnsi="Arial" w:cs="Arial"/>
        </w:rPr>
        <w:t xml:space="preserve"> It was noted we had no pressure damage on</w:t>
      </w:r>
      <w:r w:rsidR="00350717">
        <w:rPr>
          <w:rFonts w:ascii="Arial" w:hAnsi="Arial" w:cs="Arial"/>
        </w:rPr>
        <w:t xml:space="preserve"> one of the </w:t>
      </w:r>
      <w:r w:rsidR="00240841">
        <w:rPr>
          <w:rFonts w:ascii="Arial" w:hAnsi="Arial" w:cs="Arial"/>
        </w:rPr>
        <w:t>ward</w:t>
      </w:r>
      <w:r w:rsidR="00350717">
        <w:rPr>
          <w:rFonts w:ascii="Arial" w:hAnsi="Arial" w:cs="Arial"/>
        </w:rPr>
        <w:t>s</w:t>
      </w:r>
      <w:r w:rsidR="00240841">
        <w:rPr>
          <w:rFonts w:ascii="Arial" w:hAnsi="Arial" w:cs="Arial"/>
        </w:rPr>
        <w:t xml:space="preserve"> for </w:t>
      </w:r>
      <w:r w:rsidR="00350717">
        <w:rPr>
          <w:rFonts w:ascii="Arial" w:hAnsi="Arial" w:cs="Arial"/>
        </w:rPr>
        <w:t xml:space="preserve">over </w:t>
      </w:r>
      <w:r w:rsidR="009D0852">
        <w:rPr>
          <w:rFonts w:ascii="Arial" w:hAnsi="Arial" w:cs="Arial"/>
        </w:rPr>
        <w:t>a</w:t>
      </w:r>
      <w:r w:rsidR="00240841">
        <w:rPr>
          <w:rFonts w:ascii="Arial" w:hAnsi="Arial" w:cs="Arial"/>
        </w:rPr>
        <w:t xml:space="preserve"> year and </w:t>
      </w:r>
      <w:r w:rsidR="009D0852">
        <w:rPr>
          <w:rFonts w:ascii="Arial" w:hAnsi="Arial" w:cs="Arial"/>
        </w:rPr>
        <w:t xml:space="preserve">the recent increase in </w:t>
      </w:r>
      <w:r w:rsidR="00240841">
        <w:rPr>
          <w:rFonts w:ascii="Arial" w:hAnsi="Arial" w:cs="Arial"/>
        </w:rPr>
        <w:t xml:space="preserve">numbers </w:t>
      </w:r>
      <w:r w:rsidR="009D0852">
        <w:rPr>
          <w:rFonts w:ascii="Arial" w:hAnsi="Arial" w:cs="Arial"/>
        </w:rPr>
        <w:t xml:space="preserve">was </w:t>
      </w:r>
      <w:r w:rsidR="00240841">
        <w:rPr>
          <w:rFonts w:ascii="Arial" w:hAnsi="Arial" w:cs="Arial"/>
        </w:rPr>
        <w:t xml:space="preserve">not reflective of normal standards. </w:t>
      </w:r>
      <w:r w:rsidR="009D0852">
        <w:rPr>
          <w:rFonts w:ascii="Arial" w:hAnsi="Arial" w:cs="Arial"/>
        </w:rPr>
        <w:t>Following discussion, the Committee were reassured that repo</w:t>
      </w:r>
      <w:r w:rsidR="006B50A5">
        <w:rPr>
          <w:rFonts w:ascii="Arial" w:hAnsi="Arial" w:cs="Arial"/>
        </w:rPr>
        <w:t>rting</w:t>
      </w:r>
      <w:r w:rsidR="009D0852">
        <w:rPr>
          <w:rFonts w:ascii="Arial" w:hAnsi="Arial" w:cs="Arial"/>
        </w:rPr>
        <w:t xml:space="preserve"> and treatment </w:t>
      </w:r>
      <w:r w:rsidR="003B7B89">
        <w:rPr>
          <w:rFonts w:ascii="Arial" w:hAnsi="Arial" w:cs="Arial"/>
        </w:rPr>
        <w:t xml:space="preserve">was </w:t>
      </w:r>
      <w:r w:rsidR="009D0852">
        <w:rPr>
          <w:rFonts w:ascii="Arial" w:hAnsi="Arial" w:cs="Arial"/>
        </w:rPr>
        <w:t xml:space="preserve">quickly identified.  </w:t>
      </w:r>
      <w:r w:rsidR="006B50A5">
        <w:rPr>
          <w:rFonts w:ascii="Arial" w:hAnsi="Arial" w:cs="Arial"/>
        </w:rPr>
        <w:t>In answer to</w:t>
      </w:r>
      <w:r w:rsidR="004A4765">
        <w:rPr>
          <w:rFonts w:ascii="Arial" w:hAnsi="Arial" w:cs="Arial"/>
        </w:rPr>
        <w:t xml:space="preserve"> MMacG’s question on pressure ulcers an</w:t>
      </w:r>
      <w:r w:rsidR="00032FB9">
        <w:rPr>
          <w:rFonts w:ascii="Arial" w:hAnsi="Arial" w:cs="Arial"/>
        </w:rPr>
        <w:t>d occupied bed days</w:t>
      </w:r>
      <w:r w:rsidR="006B50A5">
        <w:rPr>
          <w:rFonts w:ascii="Arial" w:hAnsi="Arial" w:cs="Arial"/>
        </w:rPr>
        <w:t>, TW replied</w:t>
      </w:r>
      <w:r w:rsidR="00032FB9">
        <w:rPr>
          <w:rFonts w:ascii="Arial" w:hAnsi="Arial" w:cs="Arial"/>
        </w:rPr>
        <w:t xml:space="preserve"> that this </w:t>
      </w:r>
      <w:r w:rsidR="006B50A5">
        <w:rPr>
          <w:rFonts w:ascii="Arial" w:hAnsi="Arial" w:cs="Arial"/>
        </w:rPr>
        <w:t>is</w:t>
      </w:r>
      <w:r w:rsidR="00032FB9">
        <w:rPr>
          <w:rFonts w:ascii="Arial" w:hAnsi="Arial" w:cs="Arial"/>
        </w:rPr>
        <w:t xml:space="preserve"> 2:</w:t>
      </w:r>
      <w:r w:rsidR="004A4765">
        <w:rPr>
          <w:rFonts w:ascii="Arial" w:hAnsi="Arial" w:cs="Arial"/>
        </w:rPr>
        <w:t xml:space="preserve">1000 </w:t>
      </w:r>
      <w:r w:rsidR="00032FB9">
        <w:rPr>
          <w:rFonts w:ascii="Arial" w:hAnsi="Arial" w:cs="Arial"/>
        </w:rPr>
        <w:t>(</w:t>
      </w:r>
      <w:r w:rsidR="00251E1D">
        <w:rPr>
          <w:rFonts w:ascii="Arial" w:hAnsi="Arial" w:cs="Arial"/>
        </w:rPr>
        <w:t>Page 2</w:t>
      </w:r>
      <w:r w:rsidR="00032FB9">
        <w:rPr>
          <w:rFonts w:ascii="Arial" w:hAnsi="Arial" w:cs="Arial"/>
        </w:rPr>
        <w:t>). KK referred to Page 5 regarding the reliability of Measurement Data and VTE. TW ad</w:t>
      </w:r>
      <w:r w:rsidR="00251E1D">
        <w:rPr>
          <w:rFonts w:ascii="Arial" w:hAnsi="Arial" w:cs="Arial"/>
        </w:rPr>
        <w:t>vised that at the moment, nurs</w:t>
      </w:r>
      <w:r w:rsidR="006B50A5">
        <w:rPr>
          <w:rFonts w:ascii="Arial" w:hAnsi="Arial" w:cs="Arial"/>
        </w:rPr>
        <w:t>es recorded information on ICPs</w:t>
      </w:r>
      <w:r w:rsidR="00032FB9">
        <w:rPr>
          <w:rFonts w:ascii="Arial" w:hAnsi="Arial" w:cs="Arial"/>
        </w:rPr>
        <w:t xml:space="preserve"> </w:t>
      </w:r>
      <w:r w:rsidR="006B50A5">
        <w:rPr>
          <w:rFonts w:ascii="Arial" w:hAnsi="Arial" w:cs="Arial"/>
        </w:rPr>
        <w:t>and transfer</w:t>
      </w:r>
      <w:r w:rsidR="00251E1D">
        <w:rPr>
          <w:rFonts w:ascii="Arial" w:hAnsi="Arial" w:cs="Arial"/>
        </w:rPr>
        <w:t xml:space="preserve"> onto EPR. Electronic recording will undoubtedly help reliability and negate the need for recording on paper</w:t>
      </w:r>
      <w:r w:rsidR="006B50A5">
        <w:rPr>
          <w:rFonts w:ascii="Arial" w:hAnsi="Arial" w:cs="Arial"/>
        </w:rPr>
        <w:t>.</w:t>
      </w:r>
      <w:r w:rsidR="00251E1D">
        <w:rPr>
          <w:rFonts w:ascii="Arial" w:hAnsi="Arial" w:cs="Arial"/>
        </w:rPr>
        <w:t xml:space="preserve"> </w:t>
      </w:r>
    </w:p>
    <w:p w:rsidR="00251E1D" w:rsidRDefault="00251E1D" w:rsidP="00892874">
      <w:pPr>
        <w:tabs>
          <w:tab w:val="left" w:pos="900"/>
        </w:tabs>
        <w:ind w:left="720" w:right="3"/>
        <w:rPr>
          <w:rFonts w:ascii="Arial" w:hAnsi="Arial" w:cs="Arial"/>
        </w:rPr>
      </w:pPr>
    </w:p>
    <w:p w:rsidR="00251E1D" w:rsidRDefault="00251E1D" w:rsidP="00892874">
      <w:pPr>
        <w:tabs>
          <w:tab w:val="left" w:pos="900"/>
        </w:tabs>
        <w:ind w:left="720" w:right="3"/>
        <w:rPr>
          <w:rFonts w:ascii="Arial" w:hAnsi="Arial" w:cs="Arial"/>
        </w:rPr>
      </w:pPr>
    </w:p>
    <w:p w:rsidR="00251E1D" w:rsidRDefault="00251E1D" w:rsidP="00892874">
      <w:pPr>
        <w:tabs>
          <w:tab w:val="left" w:pos="900"/>
        </w:tabs>
        <w:ind w:left="720" w:right="3"/>
        <w:rPr>
          <w:rFonts w:ascii="Arial" w:hAnsi="Arial" w:cs="Arial"/>
        </w:rPr>
      </w:pPr>
    </w:p>
    <w:p w:rsidR="003B7B89" w:rsidRDefault="003B7B89" w:rsidP="00892874">
      <w:pPr>
        <w:tabs>
          <w:tab w:val="left" w:pos="900"/>
        </w:tabs>
        <w:ind w:left="720" w:right="3"/>
        <w:rPr>
          <w:rFonts w:ascii="Arial" w:hAnsi="Arial" w:cs="Arial"/>
        </w:rPr>
      </w:pPr>
    </w:p>
    <w:p w:rsidR="003B7B89" w:rsidRDefault="003B7B89" w:rsidP="00892874">
      <w:pPr>
        <w:tabs>
          <w:tab w:val="left" w:pos="900"/>
        </w:tabs>
        <w:ind w:left="720" w:right="3"/>
        <w:rPr>
          <w:rFonts w:ascii="Arial" w:hAnsi="Arial" w:cs="Arial"/>
        </w:rPr>
      </w:pPr>
    </w:p>
    <w:p w:rsidR="00251E1D" w:rsidRPr="00251E1D" w:rsidRDefault="00251E1D" w:rsidP="00251E1D">
      <w:pPr>
        <w:tabs>
          <w:tab w:val="left" w:pos="900"/>
        </w:tabs>
        <w:ind w:left="720" w:right="3"/>
        <w:rPr>
          <w:rFonts w:ascii="Arial" w:hAnsi="Arial" w:cs="Arial"/>
          <w:b/>
        </w:rPr>
      </w:pPr>
    </w:p>
    <w:p w:rsidR="00C86A5E" w:rsidRDefault="00C86A5E" w:rsidP="00C86A5E">
      <w:pPr>
        <w:numPr>
          <w:ilvl w:val="1"/>
          <w:numId w:val="3"/>
        </w:numPr>
        <w:tabs>
          <w:tab w:val="left" w:pos="900"/>
        </w:tabs>
        <w:ind w:right="3"/>
        <w:rPr>
          <w:rFonts w:ascii="Arial" w:hAnsi="Arial" w:cs="Arial"/>
          <w:b/>
        </w:rPr>
      </w:pPr>
      <w:r>
        <w:rPr>
          <w:rFonts w:ascii="Arial" w:hAnsi="Arial" w:cs="Arial"/>
          <w:b/>
        </w:rPr>
        <w:t>Closed Significant Adverse Events</w:t>
      </w:r>
    </w:p>
    <w:p w:rsidR="00C86A5E" w:rsidRDefault="006B50A5" w:rsidP="00C86A5E">
      <w:pPr>
        <w:tabs>
          <w:tab w:val="left" w:pos="900"/>
        </w:tabs>
        <w:ind w:left="720" w:right="3"/>
        <w:rPr>
          <w:rFonts w:ascii="Arial" w:hAnsi="Arial" w:cs="Arial"/>
        </w:rPr>
      </w:pPr>
      <w:r>
        <w:rPr>
          <w:rFonts w:ascii="Arial" w:hAnsi="Arial" w:cs="Arial"/>
        </w:rPr>
        <w:t xml:space="preserve">LLR </w:t>
      </w:r>
      <w:r w:rsidR="00C86A5E">
        <w:rPr>
          <w:rFonts w:ascii="Arial" w:hAnsi="Arial" w:cs="Arial"/>
        </w:rPr>
        <w:t xml:space="preserve">gave an update on Level 1 investigations closed at CGRM since the last meeting.  </w:t>
      </w:r>
      <w:r w:rsidR="00337FD9">
        <w:rPr>
          <w:rFonts w:ascii="Arial" w:hAnsi="Arial" w:cs="Arial"/>
        </w:rPr>
        <w:t xml:space="preserve">She stated that </w:t>
      </w:r>
      <w:r w:rsidR="000F2B9A">
        <w:rPr>
          <w:rFonts w:ascii="Arial" w:hAnsi="Arial" w:cs="Arial"/>
        </w:rPr>
        <w:t xml:space="preserve">although </w:t>
      </w:r>
      <w:r w:rsidR="00337FD9">
        <w:rPr>
          <w:rFonts w:ascii="Arial" w:hAnsi="Arial" w:cs="Arial"/>
        </w:rPr>
        <w:t>some RCA r</w:t>
      </w:r>
      <w:r>
        <w:rPr>
          <w:rFonts w:ascii="Arial" w:hAnsi="Arial" w:cs="Arial"/>
        </w:rPr>
        <w:t xml:space="preserve">eports </w:t>
      </w:r>
      <w:r w:rsidR="00112535">
        <w:rPr>
          <w:rFonts w:ascii="Arial" w:hAnsi="Arial" w:cs="Arial"/>
        </w:rPr>
        <w:t>had taken</w:t>
      </w:r>
      <w:r>
        <w:rPr>
          <w:rFonts w:ascii="Arial" w:hAnsi="Arial" w:cs="Arial"/>
        </w:rPr>
        <w:t xml:space="preserve"> longer to conclude </w:t>
      </w:r>
      <w:r w:rsidR="00337FD9">
        <w:rPr>
          <w:rFonts w:ascii="Arial" w:hAnsi="Arial" w:cs="Arial"/>
        </w:rPr>
        <w:t xml:space="preserve">all were thoroughly investigated.  The quality of reports has improved </w:t>
      </w:r>
      <w:r>
        <w:rPr>
          <w:rFonts w:ascii="Arial" w:hAnsi="Arial" w:cs="Arial"/>
        </w:rPr>
        <w:t>significantly</w:t>
      </w:r>
      <w:r w:rsidR="00337FD9">
        <w:rPr>
          <w:rFonts w:ascii="Arial" w:hAnsi="Arial" w:cs="Arial"/>
        </w:rPr>
        <w:t xml:space="preserve"> and this was commended.  The length of reporting time is subject to staff availability and the demands of surgery </w:t>
      </w:r>
      <w:r w:rsidR="0057550C">
        <w:rPr>
          <w:rFonts w:ascii="Arial" w:hAnsi="Arial" w:cs="Arial"/>
        </w:rPr>
        <w:t>and clinical priorities</w:t>
      </w:r>
      <w:r>
        <w:rPr>
          <w:rFonts w:ascii="Arial" w:hAnsi="Arial" w:cs="Arial"/>
        </w:rPr>
        <w:t>.</w:t>
      </w:r>
      <w:r w:rsidR="00337FD9">
        <w:rPr>
          <w:rFonts w:ascii="Arial" w:hAnsi="Arial" w:cs="Arial"/>
        </w:rPr>
        <w:t xml:space="preserve"> It was agreed that having a broader input </w:t>
      </w:r>
      <w:r w:rsidR="0057550C">
        <w:rPr>
          <w:rFonts w:ascii="Arial" w:hAnsi="Arial" w:cs="Arial"/>
        </w:rPr>
        <w:t xml:space="preserve">into </w:t>
      </w:r>
      <w:r w:rsidR="00337FD9">
        <w:rPr>
          <w:rFonts w:ascii="Arial" w:hAnsi="Arial" w:cs="Arial"/>
        </w:rPr>
        <w:t>RCA investigation</w:t>
      </w:r>
      <w:r w:rsidR="0057550C">
        <w:rPr>
          <w:rFonts w:ascii="Arial" w:hAnsi="Arial" w:cs="Arial"/>
        </w:rPr>
        <w:t>s</w:t>
      </w:r>
      <w:r w:rsidR="00337FD9">
        <w:rPr>
          <w:rFonts w:ascii="Arial" w:hAnsi="Arial" w:cs="Arial"/>
        </w:rPr>
        <w:t xml:space="preserve"> </w:t>
      </w:r>
      <w:r w:rsidR="0057550C">
        <w:rPr>
          <w:rFonts w:ascii="Arial" w:hAnsi="Arial" w:cs="Arial"/>
        </w:rPr>
        <w:t>allowed</w:t>
      </w:r>
      <w:r w:rsidR="00337FD9">
        <w:rPr>
          <w:rFonts w:ascii="Arial" w:hAnsi="Arial" w:cs="Arial"/>
        </w:rPr>
        <w:t xml:space="preserve"> staff </w:t>
      </w:r>
      <w:r w:rsidR="0057550C">
        <w:rPr>
          <w:rFonts w:ascii="Arial" w:hAnsi="Arial" w:cs="Arial"/>
        </w:rPr>
        <w:t>to</w:t>
      </w:r>
      <w:r w:rsidR="00337FD9">
        <w:rPr>
          <w:rFonts w:ascii="Arial" w:hAnsi="Arial" w:cs="Arial"/>
        </w:rPr>
        <w:t xml:space="preserve"> better </w:t>
      </w:r>
      <w:r w:rsidR="00360C28">
        <w:rPr>
          <w:rFonts w:ascii="Arial" w:hAnsi="Arial" w:cs="Arial"/>
        </w:rPr>
        <w:t>understand</w:t>
      </w:r>
      <w:r w:rsidR="00337FD9">
        <w:rPr>
          <w:rFonts w:ascii="Arial" w:hAnsi="Arial" w:cs="Arial"/>
        </w:rPr>
        <w:t xml:space="preserve"> </w:t>
      </w:r>
      <w:r w:rsidR="0057550C">
        <w:rPr>
          <w:rFonts w:ascii="Arial" w:hAnsi="Arial" w:cs="Arial"/>
        </w:rPr>
        <w:t>the pressures</w:t>
      </w:r>
      <w:r w:rsidR="00360C28">
        <w:rPr>
          <w:rFonts w:ascii="Arial" w:hAnsi="Arial" w:cs="Arial"/>
        </w:rPr>
        <w:t xml:space="preserve"> involved</w:t>
      </w:r>
      <w:r w:rsidR="0057550C">
        <w:rPr>
          <w:rFonts w:ascii="Arial" w:hAnsi="Arial" w:cs="Arial"/>
        </w:rPr>
        <w:t xml:space="preserve"> and outlined </w:t>
      </w:r>
      <w:r w:rsidR="00337FD9">
        <w:rPr>
          <w:rFonts w:ascii="Arial" w:hAnsi="Arial" w:cs="Arial"/>
        </w:rPr>
        <w:t xml:space="preserve"> how clinical governance </w:t>
      </w:r>
      <w:r w:rsidR="0057550C">
        <w:rPr>
          <w:rFonts w:ascii="Arial" w:hAnsi="Arial" w:cs="Arial"/>
        </w:rPr>
        <w:t>leads</w:t>
      </w:r>
      <w:r w:rsidR="00337FD9">
        <w:rPr>
          <w:rFonts w:ascii="Arial" w:hAnsi="Arial" w:cs="Arial"/>
        </w:rPr>
        <w:t xml:space="preserve"> into other areas.  </w:t>
      </w:r>
      <w:r w:rsidR="00C1474C">
        <w:rPr>
          <w:rFonts w:ascii="Arial" w:hAnsi="Arial" w:cs="Arial"/>
        </w:rPr>
        <w:t>I</w:t>
      </w:r>
      <w:r w:rsidR="00337FD9">
        <w:rPr>
          <w:rFonts w:ascii="Arial" w:hAnsi="Arial" w:cs="Arial"/>
        </w:rPr>
        <w:t xml:space="preserve">nviting families </w:t>
      </w:r>
      <w:r w:rsidR="00C1474C">
        <w:rPr>
          <w:rFonts w:ascii="Arial" w:hAnsi="Arial" w:cs="Arial"/>
        </w:rPr>
        <w:t>in to share information helped them understand what had happened and allowed them to move on in the grieving process.</w:t>
      </w:r>
      <w:r w:rsidR="00337FD9">
        <w:rPr>
          <w:rFonts w:ascii="Arial" w:hAnsi="Arial" w:cs="Arial"/>
        </w:rPr>
        <w:t xml:space="preserve"> </w:t>
      </w:r>
      <w:r w:rsidR="003B7608">
        <w:rPr>
          <w:rFonts w:ascii="Arial" w:hAnsi="Arial" w:cs="Arial"/>
        </w:rPr>
        <w:t xml:space="preserve">LLR stated that honesty and transparency were pivotal to the Duty of Candour legislation.  KK agreed with this sentiment stating it was the spirit of the legislation rather than the legal aspect.   </w:t>
      </w:r>
    </w:p>
    <w:p w:rsidR="000F2B9A" w:rsidRDefault="000F2B9A" w:rsidP="00C86A5E">
      <w:pPr>
        <w:tabs>
          <w:tab w:val="left" w:pos="900"/>
        </w:tabs>
        <w:ind w:left="720" w:right="3"/>
        <w:rPr>
          <w:rFonts w:ascii="Arial" w:hAnsi="Arial" w:cs="Arial"/>
        </w:rPr>
      </w:pPr>
    </w:p>
    <w:p w:rsidR="000F2B9A" w:rsidRDefault="000F2B9A" w:rsidP="000F2B9A">
      <w:pPr>
        <w:tabs>
          <w:tab w:val="left" w:pos="900"/>
        </w:tabs>
        <w:ind w:left="720" w:right="3"/>
        <w:rPr>
          <w:rFonts w:ascii="Arial" w:hAnsi="Arial" w:cs="Arial"/>
        </w:rPr>
      </w:pPr>
      <w:r>
        <w:rPr>
          <w:rFonts w:ascii="Arial" w:hAnsi="Arial" w:cs="Arial"/>
        </w:rPr>
        <w:t>Two events were detailed in the report which had previously been discussed at CGRM.  The first event involved two patients awaiting cardiac surgery.  Th</w:t>
      </w:r>
      <w:r w:rsidR="00360C28">
        <w:rPr>
          <w:rFonts w:ascii="Arial" w:hAnsi="Arial" w:cs="Arial"/>
        </w:rPr>
        <w:t>eir care pathway was examined, improvements identified, what was in place, what was outstanding and</w:t>
      </w:r>
      <w:r>
        <w:rPr>
          <w:rFonts w:ascii="Arial" w:hAnsi="Arial" w:cs="Arial"/>
        </w:rPr>
        <w:t xml:space="preserve"> potential improvements to our process.  </w:t>
      </w:r>
    </w:p>
    <w:p w:rsidR="000F2B9A" w:rsidRDefault="000F2B9A" w:rsidP="000F2B9A">
      <w:pPr>
        <w:tabs>
          <w:tab w:val="left" w:pos="900"/>
        </w:tabs>
        <w:ind w:left="720" w:right="3"/>
        <w:rPr>
          <w:rFonts w:ascii="Arial" w:hAnsi="Arial" w:cs="Arial"/>
        </w:rPr>
      </w:pPr>
    </w:p>
    <w:p w:rsidR="000F2B9A" w:rsidRDefault="000F2B9A" w:rsidP="000F2B9A">
      <w:pPr>
        <w:tabs>
          <w:tab w:val="left" w:pos="900"/>
        </w:tabs>
        <w:ind w:left="720" w:right="3"/>
        <w:rPr>
          <w:rFonts w:ascii="Arial" w:hAnsi="Arial" w:cs="Arial"/>
          <w:b/>
        </w:rPr>
      </w:pPr>
      <w:r>
        <w:rPr>
          <w:rFonts w:ascii="Arial" w:hAnsi="Arial" w:cs="Arial"/>
          <w:b/>
        </w:rPr>
        <w:t>Action:  LLR to check the outcome code against the above cases.</w:t>
      </w:r>
    </w:p>
    <w:p w:rsidR="000F2B9A" w:rsidRDefault="000F2B9A" w:rsidP="000F2B9A">
      <w:pPr>
        <w:tabs>
          <w:tab w:val="left" w:pos="900"/>
        </w:tabs>
        <w:ind w:left="720" w:right="3"/>
        <w:rPr>
          <w:rFonts w:ascii="Arial" w:hAnsi="Arial" w:cs="Arial"/>
        </w:rPr>
      </w:pPr>
      <w:r>
        <w:rPr>
          <w:rFonts w:ascii="Arial" w:hAnsi="Arial" w:cs="Arial"/>
        </w:rPr>
        <w:t xml:space="preserve"> </w:t>
      </w:r>
    </w:p>
    <w:p w:rsidR="000F2B9A" w:rsidRPr="00112535" w:rsidRDefault="000F2B9A" w:rsidP="000F2B9A">
      <w:pPr>
        <w:tabs>
          <w:tab w:val="left" w:pos="900"/>
        </w:tabs>
        <w:ind w:left="720" w:right="3"/>
        <w:rPr>
          <w:rFonts w:ascii="Arial" w:hAnsi="Arial" w:cs="Arial"/>
        </w:rPr>
      </w:pPr>
      <w:r>
        <w:rPr>
          <w:rFonts w:ascii="Arial" w:hAnsi="Arial" w:cs="Arial"/>
        </w:rPr>
        <w:t xml:space="preserve">The second event was a medication error involving an orthopaedic patient who was given the wrong dose of insulin.  The patient went on to make a full recovery and the nursing follow up was commended.  It was noted however, that it was an unusual and complex case out with normal practice and it was agreed that </w:t>
      </w:r>
      <w:r w:rsidRPr="00112535">
        <w:rPr>
          <w:rFonts w:ascii="Arial" w:hAnsi="Arial" w:cs="Arial"/>
        </w:rPr>
        <w:t xml:space="preserve">the Administration of Medicines Policy should be clear on double checking dose before administration by clinicians and nurses.  </w:t>
      </w:r>
    </w:p>
    <w:p w:rsidR="000F2B9A" w:rsidRDefault="000F2B9A" w:rsidP="00C86A5E">
      <w:pPr>
        <w:tabs>
          <w:tab w:val="left" w:pos="900"/>
        </w:tabs>
        <w:ind w:left="720" w:right="3"/>
        <w:rPr>
          <w:rFonts w:ascii="Arial" w:hAnsi="Arial" w:cs="Arial"/>
        </w:rPr>
      </w:pPr>
    </w:p>
    <w:p w:rsidR="000F2B9A" w:rsidRPr="00C86A5E" w:rsidRDefault="000F2B9A" w:rsidP="00C86A5E">
      <w:pPr>
        <w:tabs>
          <w:tab w:val="left" w:pos="900"/>
        </w:tabs>
        <w:ind w:left="720" w:right="3"/>
        <w:rPr>
          <w:rFonts w:ascii="Arial" w:hAnsi="Arial" w:cs="Arial"/>
        </w:rPr>
      </w:pPr>
      <w:r w:rsidRPr="000F2B9A">
        <w:rPr>
          <w:rFonts w:ascii="Arial" w:hAnsi="Arial" w:cs="Arial"/>
          <w:b/>
        </w:rPr>
        <w:t>Action</w:t>
      </w:r>
      <w:r>
        <w:rPr>
          <w:rFonts w:ascii="Arial" w:hAnsi="Arial" w:cs="Arial"/>
        </w:rPr>
        <w:t>:</w:t>
      </w:r>
    </w:p>
    <w:p w:rsidR="00892874" w:rsidRDefault="00240841" w:rsidP="00892874">
      <w:pPr>
        <w:tabs>
          <w:tab w:val="left" w:pos="900"/>
        </w:tabs>
        <w:ind w:left="720" w:right="3"/>
        <w:rPr>
          <w:rFonts w:ascii="Arial" w:hAnsi="Arial" w:cs="Arial"/>
          <w:b/>
        </w:rPr>
      </w:pPr>
      <w:r>
        <w:rPr>
          <w:rFonts w:ascii="Arial" w:hAnsi="Arial" w:cs="Arial"/>
        </w:rPr>
        <w:t xml:space="preserve"> </w:t>
      </w:r>
    </w:p>
    <w:p w:rsidR="007067FC" w:rsidRDefault="00251E1D" w:rsidP="00251E1D">
      <w:pPr>
        <w:tabs>
          <w:tab w:val="left" w:pos="709"/>
        </w:tabs>
        <w:ind w:right="3"/>
        <w:rPr>
          <w:rFonts w:ascii="Arial" w:hAnsi="Arial" w:cs="Arial"/>
          <w:b/>
        </w:rPr>
      </w:pPr>
      <w:r>
        <w:rPr>
          <w:rFonts w:ascii="Arial" w:hAnsi="Arial" w:cs="Arial"/>
          <w:b/>
        </w:rPr>
        <w:t xml:space="preserve">5.4  </w:t>
      </w:r>
      <w:r>
        <w:rPr>
          <w:rFonts w:ascii="Arial" w:hAnsi="Arial" w:cs="Arial"/>
          <w:b/>
        </w:rPr>
        <w:tab/>
        <w:t xml:space="preserve">Claims Report    </w:t>
      </w:r>
    </w:p>
    <w:p w:rsidR="007067FC" w:rsidRDefault="00251E1D" w:rsidP="000F2B9A">
      <w:pPr>
        <w:tabs>
          <w:tab w:val="left" w:pos="900"/>
        </w:tabs>
        <w:ind w:left="720" w:right="3"/>
        <w:rPr>
          <w:rFonts w:ascii="Arial" w:hAnsi="Arial" w:cs="Arial"/>
        </w:rPr>
      </w:pPr>
      <w:r>
        <w:rPr>
          <w:rFonts w:ascii="Arial" w:hAnsi="Arial" w:cs="Arial"/>
        </w:rPr>
        <w:t>LLR gave an overview of the report which will</w:t>
      </w:r>
      <w:r w:rsidR="00103FCE">
        <w:rPr>
          <w:rFonts w:ascii="Arial" w:hAnsi="Arial" w:cs="Arial"/>
        </w:rPr>
        <w:t xml:space="preserve"> </w:t>
      </w:r>
      <w:r>
        <w:rPr>
          <w:rFonts w:ascii="Arial" w:hAnsi="Arial" w:cs="Arial"/>
        </w:rPr>
        <w:t>be presented</w:t>
      </w:r>
      <w:r w:rsidR="00103FCE">
        <w:rPr>
          <w:rFonts w:ascii="Arial" w:hAnsi="Arial" w:cs="Arial"/>
        </w:rPr>
        <w:t xml:space="preserve"> to the Committee on a 6-monthly basis</w:t>
      </w:r>
      <w:r w:rsidR="000F2B9A">
        <w:rPr>
          <w:rFonts w:ascii="Arial" w:hAnsi="Arial" w:cs="Arial"/>
          <w:b/>
        </w:rPr>
        <w:t xml:space="preserve">.  </w:t>
      </w:r>
      <w:r w:rsidR="000F2B9A" w:rsidRPr="00136CC8">
        <w:rPr>
          <w:rFonts w:ascii="Arial" w:hAnsi="Arial" w:cs="Arial"/>
        </w:rPr>
        <w:t xml:space="preserve">She advised the meeting there was a new process in place to </w:t>
      </w:r>
      <w:r w:rsidR="00360C28">
        <w:rPr>
          <w:rFonts w:ascii="Arial" w:hAnsi="Arial" w:cs="Arial"/>
        </w:rPr>
        <w:t>retrospectively identify</w:t>
      </w:r>
      <w:r w:rsidR="000F2B9A" w:rsidRPr="00136CC8">
        <w:rPr>
          <w:rFonts w:ascii="Arial" w:hAnsi="Arial" w:cs="Arial"/>
        </w:rPr>
        <w:t xml:space="preserve"> whether investigations were carried out at the time.</w:t>
      </w:r>
      <w:r w:rsidR="000F2B9A">
        <w:rPr>
          <w:rFonts w:ascii="Arial" w:hAnsi="Arial" w:cs="Arial"/>
          <w:b/>
        </w:rPr>
        <w:t xml:space="preserve">  </w:t>
      </w:r>
      <w:r w:rsidR="00136CC8">
        <w:rPr>
          <w:rFonts w:ascii="Arial" w:hAnsi="Arial" w:cs="Arial"/>
        </w:rPr>
        <w:t>Currently, two claims have triggered retrospective reviews; a misdiagnoses for a patient who died two years later, and a joint review regarding patient consent.</w:t>
      </w:r>
    </w:p>
    <w:p w:rsidR="00136CC8" w:rsidRDefault="00136CC8" w:rsidP="000F2B9A">
      <w:pPr>
        <w:tabs>
          <w:tab w:val="left" w:pos="900"/>
        </w:tabs>
        <w:ind w:left="720" w:right="3"/>
        <w:rPr>
          <w:rFonts w:ascii="Arial" w:hAnsi="Arial" w:cs="Arial"/>
        </w:rPr>
      </w:pPr>
    </w:p>
    <w:p w:rsidR="00136CC8" w:rsidRPr="00136CC8" w:rsidRDefault="00136CC8" w:rsidP="000F2B9A">
      <w:pPr>
        <w:tabs>
          <w:tab w:val="left" w:pos="900"/>
        </w:tabs>
        <w:ind w:left="720" w:right="3"/>
        <w:rPr>
          <w:rFonts w:ascii="Arial" w:hAnsi="Arial" w:cs="Arial"/>
        </w:rPr>
      </w:pPr>
      <w:r>
        <w:rPr>
          <w:rFonts w:ascii="Arial" w:hAnsi="Arial" w:cs="Arial"/>
        </w:rPr>
        <w:t xml:space="preserve">KK queried a claim that a patient had wakened during surgery.  AMacf explained that </w:t>
      </w:r>
      <w:r w:rsidR="00EF6716">
        <w:rPr>
          <w:rFonts w:ascii="Arial" w:hAnsi="Arial" w:cs="Arial"/>
        </w:rPr>
        <w:t>although there can be equipment or medication failure, these cases were extremely rare at the Golden Jubilee</w:t>
      </w:r>
      <w:r w:rsidR="00112535">
        <w:rPr>
          <w:rFonts w:ascii="Arial" w:hAnsi="Arial" w:cs="Arial"/>
        </w:rPr>
        <w:t xml:space="preserve"> and in general</w:t>
      </w:r>
      <w:r w:rsidR="00EF6716">
        <w:rPr>
          <w:rFonts w:ascii="Arial" w:hAnsi="Arial" w:cs="Arial"/>
        </w:rPr>
        <w:t>.  Our electronic monitoring gives a modified analysis of brain activity during surgery and combined with diligent monitoring, makes it an extremely rare occurrence.  The national Audit produces a snapshot figure of 1:100,000 patients.</w:t>
      </w:r>
      <w:r>
        <w:rPr>
          <w:rFonts w:ascii="Arial" w:hAnsi="Arial" w:cs="Arial"/>
        </w:rPr>
        <w:t xml:space="preserve"> </w:t>
      </w:r>
    </w:p>
    <w:p w:rsidR="007067FC" w:rsidRPr="007067FC" w:rsidRDefault="007067FC" w:rsidP="00251E1D">
      <w:pPr>
        <w:ind w:left="900" w:right="3"/>
        <w:rPr>
          <w:rFonts w:ascii="Arial" w:hAnsi="Arial" w:cs="Arial"/>
        </w:rPr>
      </w:pPr>
    </w:p>
    <w:p w:rsidR="007067FC" w:rsidRDefault="007067FC" w:rsidP="007067FC">
      <w:pPr>
        <w:tabs>
          <w:tab w:val="left" w:pos="900"/>
        </w:tabs>
        <w:ind w:left="720" w:right="3" w:hanging="720"/>
        <w:rPr>
          <w:rFonts w:ascii="Arial" w:hAnsi="Arial" w:cs="Arial"/>
          <w:b/>
        </w:rPr>
      </w:pPr>
    </w:p>
    <w:p w:rsidR="003B7B89" w:rsidRDefault="003B7B89" w:rsidP="007067FC">
      <w:pPr>
        <w:tabs>
          <w:tab w:val="left" w:pos="900"/>
        </w:tabs>
        <w:ind w:left="720" w:right="3" w:hanging="720"/>
        <w:rPr>
          <w:rFonts w:ascii="Arial" w:hAnsi="Arial" w:cs="Arial"/>
          <w:b/>
        </w:rPr>
      </w:pPr>
    </w:p>
    <w:p w:rsidR="003B7B89" w:rsidRDefault="003B7B89" w:rsidP="007067FC">
      <w:pPr>
        <w:tabs>
          <w:tab w:val="left" w:pos="900"/>
        </w:tabs>
        <w:ind w:left="720" w:right="3" w:hanging="720"/>
        <w:rPr>
          <w:rFonts w:ascii="Arial" w:hAnsi="Arial" w:cs="Arial"/>
          <w:b/>
        </w:rPr>
      </w:pPr>
    </w:p>
    <w:p w:rsidR="007067FC" w:rsidRDefault="006D5356" w:rsidP="007067FC">
      <w:pPr>
        <w:numPr>
          <w:ilvl w:val="0"/>
          <w:numId w:val="2"/>
        </w:numPr>
        <w:tabs>
          <w:tab w:val="clear" w:pos="720"/>
          <w:tab w:val="left" w:pos="900"/>
        </w:tabs>
        <w:ind w:right="3"/>
        <w:rPr>
          <w:rFonts w:ascii="Arial" w:hAnsi="Arial" w:cs="Arial"/>
          <w:b/>
        </w:rPr>
      </w:pPr>
      <w:r>
        <w:rPr>
          <w:rFonts w:ascii="Arial" w:hAnsi="Arial" w:cs="Arial"/>
          <w:b/>
        </w:rPr>
        <w:t>Effective</w:t>
      </w:r>
    </w:p>
    <w:p w:rsidR="007067FC" w:rsidRDefault="007067FC" w:rsidP="007067FC">
      <w:pPr>
        <w:tabs>
          <w:tab w:val="left" w:pos="900"/>
        </w:tabs>
        <w:ind w:left="720" w:right="3" w:hanging="720"/>
        <w:rPr>
          <w:rFonts w:ascii="Arial" w:hAnsi="Arial" w:cs="Arial"/>
          <w:b/>
        </w:rPr>
      </w:pPr>
    </w:p>
    <w:p w:rsidR="007067FC" w:rsidRDefault="006D5356" w:rsidP="007067FC">
      <w:pPr>
        <w:numPr>
          <w:ilvl w:val="1"/>
          <w:numId w:val="2"/>
        </w:numPr>
        <w:tabs>
          <w:tab w:val="clear" w:pos="720"/>
          <w:tab w:val="left" w:pos="900"/>
        </w:tabs>
        <w:ind w:right="3"/>
        <w:rPr>
          <w:rFonts w:ascii="Arial" w:hAnsi="Arial" w:cs="Arial"/>
          <w:b/>
        </w:rPr>
      </w:pPr>
      <w:r w:rsidRPr="006D5356">
        <w:rPr>
          <w:rFonts w:ascii="Arial" w:hAnsi="Arial" w:cs="Arial"/>
          <w:b/>
        </w:rPr>
        <w:t>HAIRT Report (February)</w:t>
      </w:r>
    </w:p>
    <w:p w:rsidR="00470C31" w:rsidRDefault="006D5356" w:rsidP="00F8501D">
      <w:pPr>
        <w:tabs>
          <w:tab w:val="left" w:pos="900"/>
        </w:tabs>
        <w:ind w:left="900" w:right="3"/>
        <w:rPr>
          <w:rFonts w:ascii="Arial" w:hAnsi="Arial" w:cs="Arial"/>
        </w:rPr>
      </w:pPr>
      <w:r>
        <w:rPr>
          <w:rFonts w:ascii="Arial" w:hAnsi="Arial" w:cs="Arial"/>
        </w:rPr>
        <w:t>AMC gave an overview</w:t>
      </w:r>
      <w:r w:rsidR="00470C31">
        <w:rPr>
          <w:rFonts w:ascii="Arial" w:hAnsi="Arial" w:cs="Arial"/>
        </w:rPr>
        <w:t xml:space="preserve"> of the February HAIRT Report and highlighted the following points:  </w:t>
      </w:r>
    </w:p>
    <w:p w:rsidR="00470C31" w:rsidRDefault="00470C31" w:rsidP="00F8501D">
      <w:pPr>
        <w:tabs>
          <w:tab w:val="left" w:pos="900"/>
        </w:tabs>
        <w:ind w:left="900" w:right="3"/>
        <w:rPr>
          <w:rFonts w:ascii="Arial" w:hAnsi="Arial" w:cs="Arial"/>
        </w:rPr>
      </w:pPr>
    </w:p>
    <w:p w:rsidR="00470C31" w:rsidRDefault="00470C31" w:rsidP="000377FB">
      <w:pPr>
        <w:numPr>
          <w:ilvl w:val="0"/>
          <w:numId w:val="7"/>
        </w:numPr>
        <w:tabs>
          <w:tab w:val="left" w:pos="900"/>
        </w:tabs>
        <w:ind w:left="1418" w:right="3"/>
        <w:rPr>
          <w:rFonts w:ascii="Arial" w:hAnsi="Arial" w:cs="Arial"/>
        </w:rPr>
      </w:pPr>
      <w:r>
        <w:rPr>
          <w:rFonts w:ascii="Arial" w:hAnsi="Arial" w:cs="Arial"/>
        </w:rPr>
        <w:t>There</w:t>
      </w:r>
      <w:r w:rsidR="006D5356">
        <w:rPr>
          <w:rFonts w:ascii="Arial" w:hAnsi="Arial" w:cs="Arial"/>
        </w:rPr>
        <w:t xml:space="preserve"> had been </w:t>
      </w:r>
      <w:r w:rsidR="00FE40B6">
        <w:rPr>
          <w:rFonts w:ascii="Arial" w:hAnsi="Arial" w:cs="Arial"/>
        </w:rPr>
        <w:t>one</w:t>
      </w:r>
      <w:r w:rsidR="006D5356">
        <w:rPr>
          <w:rFonts w:ascii="Arial" w:hAnsi="Arial" w:cs="Arial"/>
        </w:rPr>
        <w:t xml:space="preserve"> SAB in ICU2 during February</w:t>
      </w:r>
      <w:r w:rsidR="00FE40B6">
        <w:rPr>
          <w:rFonts w:ascii="Arial" w:hAnsi="Arial" w:cs="Arial"/>
        </w:rPr>
        <w:t xml:space="preserve"> and work</w:t>
      </w:r>
      <w:r w:rsidR="00360C28">
        <w:rPr>
          <w:rFonts w:ascii="Arial" w:hAnsi="Arial" w:cs="Arial"/>
        </w:rPr>
        <w:t xml:space="preserve"> was underway</w:t>
      </w:r>
      <w:r w:rsidR="006D5356">
        <w:rPr>
          <w:rFonts w:ascii="Arial" w:hAnsi="Arial" w:cs="Arial"/>
        </w:rPr>
        <w:t xml:space="preserve"> </w:t>
      </w:r>
      <w:r w:rsidR="00360C28">
        <w:rPr>
          <w:rFonts w:ascii="Arial" w:hAnsi="Arial" w:cs="Arial"/>
        </w:rPr>
        <w:t>to consider</w:t>
      </w:r>
      <w:r w:rsidR="006D5356">
        <w:rPr>
          <w:rFonts w:ascii="Arial" w:hAnsi="Arial" w:cs="Arial"/>
        </w:rPr>
        <w:t xml:space="preserve"> devi</w:t>
      </w:r>
      <w:r w:rsidR="00F8501D">
        <w:rPr>
          <w:rFonts w:ascii="Arial" w:hAnsi="Arial" w:cs="Arial"/>
        </w:rPr>
        <w:t xml:space="preserve">ces and how they are inserted. </w:t>
      </w:r>
      <w:r>
        <w:rPr>
          <w:rFonts w:ascii="Arial" w:hAnsi="Arial" w:cs="Arial"/>
        </w:rPr>
        <w:t xml:space="preserve">More </w:t>
      </w:r>
      <w:r w:rsidR="00D811DC">
        <w:rPr>
          <w:rFonts w:ascii="Arial" w:hAnsi="Arial" w:cs="Arial"/>
        </w:rPr>
        <w:t xml:space="preserve">detailed information on was identified on Page 3, but </w:t>
      </w:r>
      <w:r w:rsidR="00360C28">
        <w:rPr>
          <w:rFonts w:ascii="Arial" w:hAnsi="Arial" w:cs="Arial"/>
        </w:rPr>
        <w:t>as</w:t>
      </w:r>
      <w:r w:rsidR="00D811DC">
        <w:rPr>
          <w:rFonts w:ascii="Arial" w:hAnsi="Arial" w:cs="Arial"/>
        </w:rPr>
        <w:t xml:space="preserve"> </w:t>
      </w:r>
      <w:r w:rsidR="00360C28">
        <w:rPr>
          <w:rFonts w:ascii="Arial" w:hAnsi="Arial" w:cs="Arial"/>
        </w:rPr>
        <w:t>nine</w:t>
      </w:r>
      <w:r w:rsidR="00D811DC">
        <w:rPr>
          <w:rFonts w:ascii="Arial" w:hAnsi="Arial" w:cs="Arial"/>
        </w:rPr>
        <w:t xml:space="preserve"> were within the rolling year we will </w:t>
      </w:r>
      <w:r w:rsidR="00112535">
        <w:rPr>
          <w:rFonts w:ascii="Arial" w:hAnsi="Arial" w:cs="Arial"/>
        </w:rPr>
        <w:t>exceed our local</w:t>
      </w:r>
      <w:r w:rsidR="00D811DC">
        <w:rPr>
          <w:rFonts w:ascii="Arial" w:hAnsi="Arial" w:cs="Arial"/>
        </w:rPr>
        <w:t xml:space="preserve"> trajectory for 20/17/18</w:t>
      </w:r>
      <w:r w:rsidR="00360C28">
        <w:rPr>
          <w:rFonts w:ascii="Arial" w:hAnsi="Arial" w:cs="Arial"/>
        </w:rPr>
        <w:t>.  We are however,</w:t>
      </w:r>
      <w:r w:rsidR="00D811DC">
        <w:rPr>
          <w:rFonts w:ascii="Arial" w:hAnsi="Arial" w:cs="Arial"/>
        </w:rPr>
        <w:t xml:space="preserve"> still below the national </w:t>
      </w:r>
      <w:r w:rsidR="00112535">
        <w:rPr>
          <w:rFonts w:ascii="Arial" w:hAnsi="Arial" w:cs="Arial"/>
        </w:rPr>
        <w:t>trajectory for SAB’s.</w:t>
      </w:r>
      <w:r w:rsidR="00112535" w:rsidRPr="00112535">
        <w:rPr>
          <w:rFonts w:ascii="Arial" w:hAnsi="Arial" w:cs="Arial"/>
        </w:rPr>
        <w:t xml:space="preserve"> AMacf commented this was generally</w:t>
      </w:r>
      <w:r w:rsidR="00112535" w:rsidRPr="00112535">
        <w:rPr>
          <w:rFonts w:ascii="Arial" w:hAnsi="Arial" w:cs="Arial"/>
          <w:b/>
        </w:rPr>
        <w:t xml:space="preserve"> </w:t>
      </w:r>
      <w:r w:rsidR="00112535">
        <w:rPr>
          <w:rFonts w:ascii="Arial" w:hAnsi="Arial" w:cs="Arial"/>
        </w:rPr>
        <w:t>device related and could be challenging with long term patients. The example cited was balloon pumps but measures had now been put in place for these to be carried out in theatre or the Cath Lab under surgical conditions</w:t>
      </w:r>
    </w:p>
    <w:p w:rsidR="00112535" w:rsidRDefault="00527DB9" w:rsidP="000377FB">
      <w:pPr>
        <w:numPr>
          <w:ilvl w:val="0"/>
          <w:numId w:val="7"/>
        </w:numPr>
        <w:tabs>
          <w:tab w:val="left" w:pos="900"/>
        </w:tabs>
        <w:ind w:left="1418" w:right="3"/>
        <w:rPr>
          <w:rFonts w:ascii="Arial" w:hAnsi="Arial" w:cs="Arial"/>
        </w:rPr>
      </w:pPr>
      <w:r>
        <w:rPr>
          <w:rFonts w:ascii="Arial" w:hAnsi="Arial" w:cs="Arial"/>
        </w:rPr>
        <w:t>Overall t</w:t>
      </w:r>
      <w:r w:rsidR="006D5356">
        <w:rPr>
          <w:rFonts w:ascii="Arial" w:hAnsi="Arial" w:cs="Arial"/>
        </w:rPr>
        <w:t xml:space="preserve">here had been 97% compliance with Hand Hygiene </w:t>
      </w:r>
      <w:r w:rsidR="00360C28">
        <w:rPr>
          <w:rFonts w:ascii="Arial" w:hAnsi="Arial" w:cs="Arial"/>
        </w:rPr>
        <w:t xml:space="preserve">but a dip for medical staff was noted.  </w:t>
      </w:r>
      <w:r>
        <w:rPr>
          <w:rFonts w:ascii="Arial" w:hAnsi="Arial" w:cs="Arial"/>
        </w:rPr>
        <w:t>Although this was representative of a small sample, the need for full compliance and our zero tolerance policy in all areas had been reinforced.</w:t>
      </w:r>
    </w:p>
    <w:p w:rsidR="00470C31" w:rsidRPr="00112535" w:rsidRDefault="00527DB9" w:rsidP="00112535">
      <w:pPr>
        <w:numPr>
          <w:ilvl w:val="0"/>
          <w:numId w:val="7"/>
        </w:numPr>
        <w:tabs>
          <w:tab w:val="left" w:pos="900"/>
        </w:tabs>
        <w:ind w:left="1418" w:right="3"/>
        <w:rPr>
          <w:rFonts w:ascii="Arial" w:hAnsi="Arial" w:cs="Arial"/>
          <w:b/>
        </w:rPr>
      </w:pPr>
      <w:r>
        <w:rPr>
          <w:rFonts w:ascii="Arial" w:hAnsi="Arial" w:cs="Arial"/>
        </w:rPr>
        <w:t xml:space="preserve"> </w:t>
      </w:r>
      <w:r w:rsidR="006D5356">
        <w:rPr>
          <w:rFonts w:ascii="Arial" w:hAnsi="Arial" w:cs="Arial"/>
        </w:rPr>
        <w:t xml:space="preserve"> </w:t>
      </w:r>
      <w:r w:rsidR="00112535" w:rsidRPr="00112535">
        <w:rPr>
          <w:rFonts w:ascii="Arial" w:hAnsi="Arial" w:cs="Arial"/>
        </w:rPr>
        <w:t>It was noted that Hand Hygiene and bare below the elbows rule had been reinforced within Outpatients. Measures were in place to support staff and increase awareness of the policy. It was expected there would be an increase in compliance in March.</w:t>
      </w:r>
    </w:p>
    <w:p w:rsidR="00470C31" w:rsidRDefault="00470C31" w:rsidP="000377FB">
      <w:pPr>
        <w:numPr>
          <w:ilvl w:val="0"/>
          <w:numId w:val="7"/>
        </w:numPr>
        <w:tabs>
          <w:tab w:val="left" w:pos="900"/>
        </w:tabs>
        <w:ind w:left="1418" w:right="3"/>
        <w:rPr>
          <w:rFonts w:ascii="Arial" w:hAnsi="Arial" w:cs="Arial"/>
        </w:rPr>
      </w:pPr>
      <w:r>
        <w:rPr>
          <w:rFonts w:ascii="Arial" w:hAnsi="Arial" w:cs="Arial"/>
        </w:rPr>
        <w:t>No</w:t>
      </w:r>
      <w:r w:rsidR="00FE40B6">
        <w:rPr>
          <w:rFonts w:ascii="Arial" w:hAnsi="Arial" w:cs="Arial"/>
        </w:rPr>
        <w:t xml:space="preserve"> issues </w:t>
      </w:r>
      <w:r w:rsidR="00527DB9">
        <w:rPr>
          <w:rFonts w:ascii="Arial" w:hAnsi="Arial" w:cs="Arial"/>
        </w:rPr>
        <w:t>within</w:t>
      </w:r>
      <w:r w:rsidR="00FE40B6">
        <w:rPr>
          <w:rFonts w:ascii="Arial" w:hAnsi="Arial" w:cs="Arial"/>
        </w:rPr>
        <w:t xml:space="preserve"> Environment </w:t>
      </w:r>
      <w:r w:rsidR="00527DB9">
        <w:rPr>
          <w:rFonts w:ascii="Arial" w:hAnsi="Arial" w:cs="Arial"/>
        </w:rPr>
        <w:t>were reported and</w:t>
      </w:r>
      <w:r w:rsidR="00FE40B6">
        <w:rPr>
          <w:rFonts w:ascii="Arial" w:hAnsi="Arial" w:cs="Arial"/>
        </w:rPr>
        <w:t xml:space="preserve"> </w:t>
      </w:r>
      <w:r w:rsidR="006D5356">
        <w:rPr>
          <w:rFonts w:ascii="Arial" w:hAnsi="Arial" w:cs="Arial"/>
        </w:rPr>
        <w:t xml:space="preserve">both Housekeeping and Estates had performed well. </w:t>
      </w:r>
    </w:p>
    <w:p w:rsidR="000377FB" w:rsidRPr="000377FB" w:rsidRDefault="006D5356" w:rsidP="000377FB">
      <w:pPr>
        <w:numPr>
          <w:ilvl w:val="0"/>
          <w:numId w:val="7"/>
        </w:numPr>
        <w:tabs>
          <w:tab w:val="left" w:pos="900"/>
        </w:tabs>
        <w:ind w:left="1418" w:right="3"/>
        <w:rPr>
          <w:rFonts w:ascii="Arial" w:hAnsi="Arial" w:cs="Arial"/>
          <w:b/>
        </w:rPr>
      </w:pPr>
      <w:r w:rsidRPr="00470C31">
        <w:rPr>
          <w:rFonts w:ascii="Arial" w:hAnsi="Arial" w:cs="Arial"/>
        </w:rPr>
        <w:t>During February</w:t>
      </w:r>
      <w:r w:rsidR="00527DB9">
        <w:rPr>
          <w:rFonts w:ascii="Arial" w:hAnsi="Arial" w:cs="Arial"/>
        </w:rPr>
        <w:t xml:space="preserve"> </w:t>
      </w:r>
      <w:r w:rsidRPr="00470C31">
        <w:rPr>
          <w:rFonts w:ascii="Arial" w:hAnsi="Arial" w:cs="Arial"/>
        </w:rPr>
        <w:t xml:space="preserve">there had been a sharp rise in SSI rates.  Initial investigations confirmed there were no </w:t>
      </w:r>
      <w:r w:rsidR="00112535">
        <w:rPr>
          <w:rFonts w:ascii="Arial" w:hAnsi="Arial" w:cs="Arial"/>
        </w:rPr>
        <w:t>linkages</w:t>
      </w:r>
      <w:r w:rsidRPr="00470C31">
        <w:rPr>
          <w:rFonts w:ascii="Arial" w:hAnsi="Arial" w:cs="Arial"/>
        </w:rPr>
        <w:t xml:space="preserve"> </w:t>
      </w:r>
      <w:r w:rsidR="00527DB9">
        <w:rPr>
          <w:rFonts w:ascii="Arial" w:hAnsi="Arial" w:cs="Arial"/>
        </w:rPr>
        <w:t>around</w:t>
      </w:r>
      <w:r w:rsidRPr="00470C31">
        <w:rPr>
          <w:rFonts w:ascii="Arial" w:hAnsi="Arial" w:cs="Arial"/>
        </w:rPr>
        <w:t xml:space="preserve"> surgeons</w:t>
      </w:r>
      <w:r w:rsidR="00112535">
        <w:rPr>
          <w:rFonts w:ascii="Arial" w:hAnsi="Arial" w:cs="Arial"/>
        </w:rPr>
        <w:t>, theatres and wards. W</w:t>
      </w:r>
      <w:r w:rsidRPr="00470C31">
        <w:rPr>
          <w:rFonts w:ascii="Arial" w:hAnsi="Arial" w:cs="Arial"/>
        </w:rPr>
        <w:t xml:space="preserve">ork was ongoing with </w:t>
      </w:r>
      <w:r w:rsidR="00112535">
        <w:rPr>
          <w:rFonts w:ascii="Arial" w:hAnsi="Arial" w:cs="Arial"/>
        </w:rPr>
        <w:t xml:space="preserve">a multi professional short life working group </w:t>
      </w:r>
      <w:r w:rsidRPr="00470C31">
        <w:rPr>
          <w:rFonts w:ascii="Arial" w:hAnsi="Arial" w:cs="Arial"/>
        </w:rPr>
        <w:t>within the area</w:t>
      </w:r>
      <w:r w:rsidR="00470C31">
        <w:rPr>
          <w:rFonts w:ascii="Arial" w:hAnsi="Arial" w:cs="Arial"/>
        </w:rPr>
        <w:t xml:space="preserve"> to </w:t>
      </w:r>
      <w:r w:rsidR="00112535">
        <w:rPr>
          <w:rFonts w:ascii="Arial" w:hAnsi="Arial" w:cs="Arial"/>
        </w:rPr>
        <w:t>improve this.</w:t>
      </w:r>
      <w:r w:rsidRPr="00470C31">
        <w:rPr>
          <w:rFonts w:ascii="Arial" w:hAnsi="Arial" w:cs="Arial"/>
        </w:rPr>
        <w:t xml:space="preserve"> </w:t>
      </w:r>
      <w:r w:rsidR="00F8501D" w:rsidRPr="00470C31">
        <w:rPr>
          <w:rFonts w:ascii="Arial" w:hAnsi="Arial" w:cs="Arial"/>
        </w:rPr>
        <w:t xml:space="preserve"> </w:t>
      </w:r>
      <w:r w:rsidR="000377FB" w:rsidRPr="00112535">
        <w:rPr>
          <w:rFonts w:ascii="Arial" w:hAnsi="Arial" w:cs="Arial"/>
        </w:rPr>
        <w:t>MRSA screening fell short of full compliance</w:t>
      </w:r>
      <w:r w:rsidR="00112535">
        <w:rPr>
          <w:rFonts w:ascii="Arial" w:hAnsi="Arial" w:cs="Arial"/>
        </w:rPr>
        <w:t>.</w:t>
      </w:r>
      <w:r w:rsidR="000377FB" w:rsidRPr="00112535">
        <w:rPr>
          <w:rFonts w:ascii="Arial" w:hAnsi="Arial" w:cs="Arial"/>
        </w:rPr>
        <w:t xml:space="preserve">  AMC reported that there had been national research with some members of staff to ascertain </w:t>
      </w:r>
      <w:r w:rsidR="00527DB9" w:rsidRPr="00112535">
        <w:rPr>
          <w:rFonts w:ascii="Arial" w:hAnsi="Arial" w:cs="Arial"/>
        </w:rPr>
        <w:t xml:space="preserve">the </w:t>
      </w:r>
      <w:r w:rsidR="000377FB" w:rsidRPr="00112535">
        <w:rPr>
          <w:rFonts w:ascii="Arial" w:hAnsi="Arial" w:cs="Arial"/>
        </w:rPr>
        <w:t>barriers to maintaining  full compliance</w:t>
      </w:r>
      <w:r w:rsidR="005B68B2">
        <w:rPr>
          <w:rFonts w:ascii="Arial" w:hAnsi="Arial" w:cs="Arial"/>
        </w:rPr>
        <w:t xml:space="preserve"> across NHS Scotland</w:t>
      </w:r>
      <w:r w:rsidR="000377FB" w:rsidRPr="00112535">
        <w:rPr>
          <w:rFonts w:ascii="Arial" w:hAnsi="Arial" w:cs="Arial"/>
        </w:rPr>
        <w:t xml:space="preserve">.  </w:t>
      </w:r>
      <w:r w:rsidR="000377FB">
        <w:rPr>
          <w:rFonts w:ascii="Arial" w:hAnsi="Arial" w:cs="Arial"/>
        </w:rPr>
        <w:t>.</w:t>
      </w:r>
    </w:p>
    <w:p w:rsidR="00003FE6" w:rsidRDefault="00003FE6" w:rsidP="00003FE6">
      <w:pPr>
        <w:tabs>
          <w:tab w:val="num" w:pos="900"/>
        </w:tabs>
        <w:ind w:left="142" w:right="3"/>
        <w:rPr>
          <w:rFonts w:ascii="Arial" w:hAnsi="Arial" w:cs="Arial"/>
          <w:b/>
        </w:rPr>
      </w:pPr>
    </w:p>
    <w:p w:rsidR="007067FC" w:rsidRDefault="00003FE6" w:rsidP="00003FE6">
      <w:pPr>
        <w:numPr>
          <w:ilvl w:val="1"/>
          <w:numId w:val="2"/>
        </w:numPr>
        <w:ind w:right="3"/>
        <w:rPr>
          <w:rFonts w:ascii="Arial" w:hAnsi="Arial" w:cs="Arial"/>
          <w:b/>
        </w:rPr>
      </w:pPr>
      <w:r>
        <w:rPr>
          <w:rFonts w:ascii="Arial" w:hAnsi="Arial" w:cs="Arial"/>
          <w:b/>
        </w:rPr>
        <w:t>Committee Annual Report and Schedule of Reports</w:t>
      </w:r>
    </w:p>
    <w:p w:rsidR="00003FE6" w:rsidRDefault="00003FE6" w:rsidP="00003FE6">
      <w:pPr>
        <w:tabs>
          <w:tab w:val="num" w:pos="900"/>
        </w:tabs>
        <w:ind w:left="720" w:right="3"/>
        <w:rPr>
          <w:rFonts w:ascii="Arial" w:hAnsi="Arial" w:cs="Arial"/>
        </w:rPr>
      </w:pPr>
      <w:r>
        <w:rPr>
          <w:rFonts w:ascii="Arial" w:hAnsi="Arial" w:cs="Arial"/>
        </w:rPr>
        <w:t xml:space="preserve">LLR gave the Committee an overview of the report which had previously been presented at CGRM. The following points were noted.  </w:t>
      </w:r>
    </w:p>
    <w:p w:rsidR="00003FE6" w:rsidRPr="00527DB9" w:rsidRDefault="00003FE6" w:rsidP="00003FE6">
      <w:pPr>
        <w:numPr>
          <w:ilvl w:val="0"/>
          <w:numId w:val="8"/>
        </w:numPr>
        <w:tabs>
          <w:tab w:val="num" w:pos="900"/>
        </w:tabs>
        <w:ind w:right="3"/>
        <w:rPr>
          <w:rFonts w:ascii="Arial" w:hAnsi="Arial" w:cs="Arial"/>
        </w:rPr>
      </w:pPr>
      <w:r w:rsidRPr="00527DB9">
        <w:rPr>
          <w:rFonts w:ascii="Arial" w:hAnsi="Arial" w:cs="Arial"/>
        </w:rPr>
        <w:t>Attendance sheet to be completed (LLR)</w:t>
      </w:r>
    </w:p>
    <w:p w:rsidR="00003FE6" w:rsidRPr="00527DB9" w:rsidRDefault="00DC33C1" w:rsidP="00003FE6">
      <w:pPr>
        <w:numPr>
          <w:ilvl w:val="0"/>
          <w:numId w:val="8"/>
        </w:numPr>
        <w:tabs>
          <w:tab w:val="num" w:pos="900"/>
        </w:tabs>
        <w:ind w:right="3"/>
        <w:rPr>
          <w:rFonts w:ascii="Arial" w:hAnsi="Arial" w:cs="Arial"/>
        </w:rPr>
      </w:pPr>
      <w:r w:rsidRPr="00527DB9">
        <w:rPr>
          <w:rFonts w:ascii="Arial" w:hAnsi="Arial" w:cs="Arial"/>
        </w:rPr>
        <w:t>Look at wording around SMacK as interim chair attendance (LLR)</w:t>
      </w:r>
    </w:p>
    <w:p w:rsidR="00DC33C1" w:rsidRPr="00527DB9" w:rsidRDefault="00DC33C1" w:rsidP="00003FE6">
      <w:pPr>
        <w:numPr>
          <w:ilvl w:val="0"/>
          <w:numId w:val="8"/>
        </w:numPr>
        <w:tabs>
          <w:tab w:val="num" w:pos="900"/>
        </w:tabs>
        <w:ind w:right="3"/>
        <w:rPr>
          <w:rFonts w:ascii="Arial" w:hAnsi="Arial" w:cs="Arial"/>
        </w:rPr>
      </w:pPr>
      <w:r w:rsidRPr="00527DB9">
        <w:rPr>
          <w:rFonts w:ascii="Arial" w:hAnsi="Arial" w:cs="Arial"/>
        </w:rPr>
        <w:t>Pg 4 0 identify species relating to Mycobacteria (LLR)</w:t>
      </w:r>
    </w:p>
    <w:p w:rsidR="00DC33C1" w:rsidRPr="00527DB9" w:rsidRDefault="00DC33C1" w:rsidP="00003FE6">
      <w:pPr>
        <w:numPr>
          <w:ilvl w:val="0"/>
          <w:numId w:val="8"/>
        </w:numPr>
        <w:tabs>
          <w:tab w:val="num" w:pos="900"/>
        </w:tabs>
        <w:ind w:right="3"/>
        <w:rPr>
          <w:rFonts w:ascii="Arial" w:hAnsi="Arial" w:cs="Arial"/>
        </w:rPr>
      </w:pPr>
      <w:r w:rsidRPr="00527DB9">
        <w:rPr>
          <w:rFonts w:ascii="Arial" w:hAnsi="Arial" w:cs="Arial"/>
        </w:rPr>
        <w:t>Replace MH with HE as Acting Medical Director (LLR)</w:t>
      </w:r>
    </w:p>
    <w:p w:rsidR="00DC33C1" w:rsidRPr="00527DB9" w:rsidRDefault="00DC33C1" w:rsidP="00003FE6">
      <w:pPr>
        <w:numPr>
          <w:ilvl w:val="0"/>
          <w:numId w:val="8"/>
        </w:numPr>
        <w:tabs>
          <w:tab w:val="num" w:pos="900"/>
        </w:tabs>
        <w:ind w:right="3"/>
        <w:rPr>
          <w:rFonts w:ascii="Arial" w:hAnsi="Arial" w:cs="Arial"/>
        </w:rPr>
      </w:pPr>
      <w:r>
        <w:rPr>
          <w:rFonts w:ascii="Arial" w:hAnsi="Arial" w:cs="Arial"/>
        </w:rPr>
        <w:t>Work Plan</w:t>
      </w:r>
      <w:r w:rsidR="00E76841">
        <w:rPr>
          <w:rFonts w:ascii="Arial" w:hAnsi="Arial" w:cs="Arial"/>
        </w:rPr>
        <w:t xml:space="preserve"> re Duty of Candour: MMacG advised the meeting that work was ongoing around the Clinical Outcomes Framework and would be presented as updates and interim report.  </w:t>
      </w:r>
      <w:r w:rsidR="00E76841" w:rsidRPr="00527DB9">
        <w:rPr>
          <w:rFonts w:ascii="Arial" w:hAnsi="Arial" w:cs="Arial"/>
        </w:rPr>
        <w:t>LLR to  check dates</w:t>
      </w:r>
    </w:p>
    <w:p w:rsidR="00E76841" w:rsidRPr="00003FE6" w:rsidRDefault="00E76841" w:rsidP="00E76841">
      <w:pPr>
        <w:ind w:left="1485" w:right="3"/>
        <w:rPr>
          <w:rFonts w:ascii="Arial" w:hAnsi="Arial" w:cs="Arial"/>
        </w:rPr>
      </w:pPr>
    </w:p>
    <w:p w:rsidR="007067FC" w:rsidRDefault="007067FC" w:rsidP="007067FC">
      <w:pPr>
        <w:tabs>
          <w:tab w:val="left" w:pos="900"/>
        </w:tabs>
        <w:ind w:left="720" w:right="3" w:hanging="720"/>
        <w:rPr>
          <w:rFonts w:ascii="Arial" w:hAnsi="Arial" w:cs="Arial"/>
          <w:b/>
        </w:rPr>
      </w:pPr>
    </w:p>
    <w:p w:rsidR="003B7B89" w:rsidRDefault="003B7B89" w:rsidP="007067FC">
      <w:pPr>
        <w:tabs>
          <w:tab w:val="left" w:pos="900"/>
        </w:tabs>
        <w:ind w:left="720" w:right="3" w:hanging="720"/>
        <w:rPr>
          <w:rFonts w:ascii="Arial" w:hAnsi="Arial" w:cs="Arial"/>
          <w:b/>
        </w:rPr>
      </w:pPr>
    </w:p>
    <w:p w:rsidR="00E76841" w:rsidRPr="00E76841" w:rsidRDefault="00E76841" w:rsidP="00E76841">
      <w:pPr>
        <w:numPr>
          <w:ilvl w:val="0"/>
          <w:numId w:val="2"/>
        </w:numPr>
        <w:tabs>
          <w:tab w:val="clear" w:pos="720"/>
          <w:tab w:val="left" w:pos="900"/>
        </w:tabs>
        <w:ind w:right="3"/>
        <w:rPr>
          <w:rFonts w:ascii="Arial" w:hAnsi="Arial" w:cs="Arial"/>
          <w:b/>
        </w:rPr>
      </w:pPr>
      <w:r>
        <w:rPr>
          <w:rFonts w:ascii="Arial" w:hAnsi="Arial" w:cs="Arial"/>
          <w:b/>
        </w:rPr>
        <w:t>Person Centre</w:t>
      </w:r>
    </w:p>
    <w:p w:rsidR="007067FC" w:rsidRDefault="007067FC" w:rsidP="007067FC">
      <w:pPr>
        <w:tabs>
          <w:tab w:val="left" w:pos="900"/>
        </w:tabs>
        <w:ind w:left="720" w:right="3" w:hanging="720"/>
        <w:rPr>
          <w:rFonts w:ascii="Arial" w:hAnsi="Arial" w:cs="Arial"/>
          <w:b/>
        </w:rPr>
      </w:pPr>
    </w:p>
    <w:p w:rsidR="007067FC" w:rsidRDefault="00E76841" w:rsidP="007067FC">
      <w:pPr>
        <w:numPr>
          <w:ilvl w:val="1"/>
          <w:numId w:val="2"/>
        </w:numPr>
        <w:tabs>
          <w:tab w:val="clear" w:pos="720"/>
          <w:tab w:val="left" w:pos="900"/>
        </w:tabs>
        <w:ind w:right="3"/>
        <w:rPr>
          <w:rFonts w:ascii="Arial" w:hAnsi="Arial" w:cs="Arial"/>
          <w:b/>
        </w:rPr>
      </w:pPr>
      <w:r>
        <w:rPr>
          <w:rFonts w:ascii="Arial" w:hAnsi="Arial" w:cs="Arial"/>
          <w:b/>
        </w:rPr>
        <w:t>Duty of Candour</w:t>
      </w:r>
    </w:p>
    <w:p w:rsidR="00E76841" w:rsidRDefault="00E76841" w:rsidP="00E76841">
      <w:pPr>
        <w:tabs>
          <w:tab w:val="num" w:pos="900"/>
        </w:tabs>
        <w:ind w:left="900" w:right="3"/>
        <w:rPr>
          <w:rFonts w:ascii="Arial" w:hAnsi="Arial" w:cs="Arial"/>
        </w:rPr>
      </w:pPr>
      <w:r>
        <w:rPr>
          <w:rFonts w:ascii="Arial" w:hAnsi="Arial" w:cs="Arial"/>
        </w:rPr>
        <w:t xml:space="preserve">LLR gave a brief update </w:t>
      </w:r>
      <w:r w:rsidR="007966DE">
        <w:rPr>
          <w:rFonts w:ascii="Arial" w:hAnsi="Arial" w:cs="Arial"/>
        </w:rPr>
        <w:t>on the legislation relating to Duty of Candour.  She</w:t>
      </w:r>
      <w:r>
        <w:rPr>
          <w:rFonts w:ascii="Arial" w:hAnsi="Arial" w:cs="Arial"/>
        </w:rPr>
        <w:t xml:space="preserve"> advised the </w:t>
      </w:r>
      <w:r w:rsidR="007966DE">
        <w:rPr>
          <w:rFonts w:ascii="Arial" w:hAnsi="Arial" w:cs="Arial"/>
        </w:rPr>
        <w:t xml:space="preserve">Committee that the </w:t>
      </w:r>
      <w:r>
        <w:rPr>
          <w:rFonts w:ascii="Arial" w:hAnsi="Arial" w:cs="Arial"/>
        </w:rPr>
        <w:t xml:space="preserve">Adverse Events Policy would reflect data received.  Work had </w:t>
      </w:r>
      <w:r w:rsidR="007966DE">
        <w:rPr>
          <w:rFonts w:ascii="Arial" w:hAnsi="Arial" w:cs="Arial"/>
        </w:rPr>
        <w:t>been underway</w:t>
      </w:r>
      <w:r>
        <w:rPr>
          <w:rFonts w:ascii="Arial" w:hAnsi="Arial" w:cs="Arial"/>
        </w:rPr>
        <w:t xml:space="preserve"> with the services over the past year and </w:t>
      </w:r>
      <w:r w:rsidR="00BD2634">
        <w:rPr>
          <w:rFonts w:ascii="Arial" w:hAnsi="Arial" w:cs="Arial"/>
        </w:rPr>
        <w:t xml:space="preserve">noted </w:t>
      </w:r>
      <w:r>
        <w:rPr>
          <w:rFonts w:ascii="Arial" w:hAnsi="Arial" w:cs="Arial"/>
        </w:rPr>
        <w:t xml:space="preserve">reviews </w:t>
      </w:r>
      <w:r w:rsidR="007966DE">
        <w:rPr>
          <w:rFonts w:ascii="Arial" w:hAnsi="Arial" w:cs="Arial"/>
        </w:rPr>
        <w:t>into</w:t>
      </w:r>
      <w:r>
        <w:rPr>
          <w:rFonts w:ascii="Arial" w:hAnsi="Arial" w:cs="Arial"/>
        </w:rPr>
        <w:t xml:space="preserve"> significant events had been </w:t>
      </w:r>
      <w:r w:rsidR="007966DE">
        <w:rPr>
          <w:rFonts w:ascii="Arial" w:hAnsi="Arial" w:cs="Arial"/>
        </w:rPr>
        <w:t>normal practice for some time.</w:t>
      </w:r>
      <w:r>
        <w:rPr>
          <w:rFonts w:ascii="Arial" w:hAnsi="Arial" w:cs="Arial"/>
        </w:rPr>
        <w:t xml:space="preserve">  </w:t>
      </w:r>
    </w:p>
    <w:p w:rsidR="00E76841" w:rsidRDefault="00E76841" w:rsidP="00E76841">
      <w:pPr>
        <w:tabs>
          <w:tab w:val="num" w:pos="900"/>
        </w:tabs>
        <w:ind w:left="900" w:right="3"/>
        <w:rPr>
          <w:rFonts w:ascii="Arial" w:hAnsi="Arial" w:cs="Arial"/>
        </w:rPr>
      </w:pPr>
    </w:p>
    <w:p w:rsidR="00BD2634" w:rsidRDefault="007966DE" w:rsidP="00E76841">
      <w:pPr>
        <w:tabs>
          <w:tab w:val="num" w:pos="900"/>
        </w:tabs>
        <w:ind w:left="900" w:right="3"/>
        <w:rPr>
          <w:rFonts w:ascii="Arial" w:hAnsi="Arial" w:cs="Arial"/>
        </w:rPr>
      </w:pPr>
      <w:r>
        <w:rPr>
          <w:rFonts w:ascii="Arial" w:hAnsi="Arial" w:cs="Arial"/>
        </w:rPr>
        <w:t xml:space="preserve">In terms of application she </w:t>
      </w:r>
      <w:r w:rsidR="00527DB9">
        <w:rPr>
          <w:rFonts w:ascii="Arial" w:hAnsi="Arial" w:cs="Arial"/>
        </w:rPr>
        <w:t>advised</w:t>
      </w:r>
      <w:r>
        <w:rPr>
          <w:rFonts w:ascii="Arial" w:hAnsi="Arial" w:cs="Arial"/>
        </w:rPr>
        <w:t xml:space="preserve"> </w:t>
      </w:r>
      <w:r w:rsidR="00BD2634">
        <w:rPr>
          <w:rFonts w:ascii="Arial" w:hAnsi="Arial" w:cs="Arial"/>
        </w:rPr>
        <w:t xml:space="preserve">the policy was available </w:t>
      </w:r>
      <w:r w:rsidR="00676720">
        <w:rPr>
          <w:rFonts w:ascii="Arial" w:hAnsi="Arial" w:cs="Arial"/>
        </w:rPr>
        <w:t>to</w:t>
      </w:r>
      <w:r w:rsidR="00BD2634">
        <w:rPr>
          <w:rFonts w:ascii="Arial" w:hAnsi="Arial" w:cs="Arial"/>
        </w:rPr>
        <w:t xml:space="preserve"> review and guidance around events was explicit.  We have established drop-in areas</w:t>
      </w:r>
      <w:r>
        <w:rPr>
          <w:rFonts w:ascii="Arial" w:hAnsi="Arial" w:cs="Arial"/>
        </w:rPr>
        <w:t xml:space="preserve"> </w:t>
      </w:r>
      <w:r w:rsidR="00BD2634">
        <w:rPr>
          <w:rFonts w:ascii="Arial" w:hAnsi="Arial" w:cs="Arial"/>
        </w:rPr>
        <w:t xml:space="preserve">for staff with issues and on-line learning </w:t>
      </w:r>
      <w:r w:rsidR="00676720">
        <w:rPr>
          <w:rFonts w:ascii="Arial" w:hAnsi="Arial" w:cs="Arial"/>
        </w:rPr>
        <w:t xml:space="preserve">was available and </w:t>
      </w:r>
      <w:r w:rsidR="00BD2634">
        <w:rPr>
          <w:rFonts w:ascii="Arial" w:hAnsi="Arial" w:cs="Arial"/>
        </w:rPr>
        <w:t>detailed all aspects of the application backed up by videos.  It is focussed on</w:t>
      </w:r>
      <w:r w:rsidR="00676720">
        <w:rPr>
          <w:rFonts w:ascii="Arial" w:hAnsi="Arial" w:cs="Arial"/>
        </w:rPr>
        <w:t xml:space="preserve"> after the event and</w:t>
      </w:r>
      <w:r w:rsidR="00BD2634">
        <w:rPr>
          <w:rFonts w:ascii="Arial" w:hAnsi="Arial" w:cs="Arial"/>
        </w:rPr>
        <w:t xml:space="preserve"> staff becoming familiar with the process</w:t>
      </w:r>
      <w:r w:rsidR="00676720">
        <w:rPr>
          <w:rFonts w:ascii="Arial" w:hAnsi="Arial" w:cs="Arial"/>
        </w:rPr>
        <w:t>.  LLR recommended</w:t>
      </w:r>
      <w:r w:rsidR="00527DB9">
        <w:rPr>
          <w:rFonts w:ascii="Arial" w:hAnsi="Arial" w:cs="Arial"/>
        </w:rPr>
        <w:t xml:space="preserve"> this training</w:t>
      </w:r>
      <w:r w:rsidR="00676720">
        <w:rPr>
          <w:rFonts w:ascii="Arial" w:hAnsi="Arial" w:cs="Arial"/>
        </w:rPr>
        <w:t xml:space="preserve"> to the Committee.</w:t>
      </w:r>
    </w:p>
    <w:p w:rsidR="00BD2634" w:rsidRDefault="00BD2634" w:rsidP="00E76841">
      <w:pPr>
        <w:tabs>
          <w:tab w:val="num" w:pos="900"/>
        </w:tabs>
        <w:ind w:left="900" w:right="3"/>
        <w:rPr>
          <w:rFonts w:ascii="Arial" w:hAnsi="Arial" w:cs="Arial"/>
        </w:rPr>
      </w:pPr>
    </w:p>
    <w:p w:rsidR="00D36F74" w:rsidRDefault="00676720" w:rsidP="00D36F74">
      <w:pPr>
        <w:tabs>
          <w:tab w:val="num" w:pos="900"/>
        </w:tabs>
        <w:ind w:left="900" w:right="3"/>
        <w:rPr>
          <w:rFonts w:ascii="Arial" w:hAnsi="Arial" w:cs="Arial"/>
        </w:rPr>
      </w:pPr>
      <w:r>
        <w:rPr>
          <w:rFonts w:ascii="Arial" w:hAnsi="Arial" w:cs="Arial"/>
        </w:rPr>
        <w:t xml:space="preserve">It was agreed we were in line with legislation and our paperwork already informs families at the start of the process.  JY noted saying ‘sorry’ was not an admission of guilt but part of our process to </w:t>
      </w:r>
      <w:r w:rsidR="005B68B2">
        <w:rPr>
          <w:rFonts w:ascii="Arial" w:hAnsi="Arial" w:cs="Arial"/>
        </w:rPr>
        <w:t xml:space="preserve">be open with </w:t>
      </w:r>
      <w:r>
        <w:rPr>
          <w:rFonts w:ascii="Arial" w:hAnsi="Arial" w:cs="Arial"/>
        </w:rPr>
        <w:t>grieving families.  MMacG noted the challenges were often around time, ongoing care, how much information</w:t>
      </w:r>
      <w:r w:rsidR="00DA506D">
        <w:rPr>
          <w:rFonts w:ascii="Arial" w:hAnsi="Arial" w:cs="Arial"/>
        </w:rPr>
        <w:t xml:space="preserve"> and how many choices we offer.  LLR replied it was dependant on individual families and how much they wanted to be involved.  However, provided we can evidence our communication and support we are in line with legislation.</w:t>
      </w:r>
    </w:p>
    <w:p w:rsidR="00DA506D" w:rsidRDefault="00DA506D" w:rsidP="00D36F74">
      <w:pPr>
        <w:tabs>
          <w:tab w:val="num" w:pos="900"/>
        </w:tabs>
        <w:ind w:left="900" w:right="3"/>
        <w:rPr>
          <w:rFonts w:ascii="Arial" w:hAnsi="Arial" w:cs="Arial"/>
        </w:rPr>
      </w:pPr>
    </w:p>
    <w:p w:rsidR="00676720" w:rsidRDefault="00DA506D" w:rsidP="00D36F74">
      <w:pPr>
        <w:tabs>
          <w:tab w:val="num" w:pos="900"/>
        </w:tabs>
        <w:ind w:left="900" w:right="3"/>
        <w:rPr>
          <w:rFonts w:ascii="Arial" w:hAnsi="Arial" w:cs="Arial"/>
        </w:rPr>
      </w:pPr>
      <w:r>
        <w:rPr>
          <w:rFonts w:ascii="Arial" w:hAnsi="Arial" w:cs="Arial"/>
        </w:rPr>
        <w:t xml:space="preserve">KK asked how this legislation was applied in the the Private Sector, patients moving between public and private and the role of the GMC in policing the private sector.  JY advised the government had responsibility for the private sector, but as most private practitioners were employed in some capacity with the public sector, they would be aware of the guidelines. </w:t>
      </w:r>
      <w:r w:rsidR="00125CCD">
        <w:rPr>
          <w:rFonts w:ascii="Arial" w:hAnsi="Arial" w:cs="Arial"/>
        </w:rPr>
        <w:t>They were also registered with the GMC.</w:t>
      </w:r>
    </w:p>
    <w:p w:rsidR="00125CCD" w:rsidRDefault="00125CCD" w:rsidP="00D36F74">
      <w:pPr>
        <w:tabs>
          <w:tab w:val="num" w:pos="900"/>
        </w:tabs>
        <w:ind w:left="900" w:right="3"/>
        <w:rPr>
          <w:rFonts w:ascii="Arial" w:hAnsi="Arial" w:cs="Arial"/>
        </w:rPr>
      </w:pPr>
    </w:p>
    <w:p w:rsidR="00125CCD" w:rsidRDefault="00125CCD" w:rsidP="00D36F74">
      <w:pPr>
        <w:tabs>
          <w:tab w:val="num" w:pos="900"/>
        </w:tabs>
        <w:ind w:left="900" w:right="3"/>
        <w:rPr>
          <w:rFonts w:ascii="Arial" w:hAnsi="Arial" w:cs="Arial"/>
        </w:rPr>
      </w:pPr>
      <w:r>
        <w:rPr>
          <w:rFonts w:ascii="Arial" w:hAnsi="Arial" w:cs="Arial"/>
        </w:rPr>
        <w:t>KK thanked the Committee for their reassurance and felt comforted by the degree of vigour applied by us.</w:t>
      </w:r>
    </w:p>
    <w:p w:rsidR="00125CCD" w:rsidRDefault="00125CCD" w:rsidP="00D36F74">
      <w:pPr>
        <w:tabs>
          <w:tab w:val="num" w:pos="900"/>
        </w:tabs>
        <w:ind w:left="900" w:right="3"/>
        <w:rPr>
          <w:rFonts w:ascii="Arial" w:hAnsi="Arial" w:cs="Arial"/>
        </w:rPr>
      </w:pPr>
    </w:p>
    <w:p w:rsidR="00125CCD" w:rsidRDefault="00125CCD" w:rsidP="00D36F74">
      <w:pPr>
        <w:tabs>
          <w:tab w:val="num" w:pos="900"/>
        </w:tabs>
        <w:ind w:left="900" w:right="3"/>
        <w:rPr>
          <w:rFonts w:ascii="Arial" w:hAnsi="Arial" w:cs="Arial"/>
        </w:rPr>
      </w:pPr>
      <w:r>
        <w:rPr>
          <w:rFonts w:ascii="Arial" w:hAnsi="Arial" w:cs="Arial"/>
        </w:rPr>
        <w:t>JCF stated this should be presented at Partnership Forum for information and awareness.</w:t>
      </w:r>
    </w:p>
    <w:p w:rsidR="00DA506D" w:rsidRDefault="00DA506D" w:rsidP="00D36F74">
      <w:pPr>
        <w:tabs>
          <w:tab w:val="num" w:pos="900"/>
        </w:tabs>
        <w:ind w:left="900" w:right="3"/>
        <w:rPr>
          <w:rFonts w:ascii="Arial" w:hAnsi="Arial" w:cs="Arial"/>
        </w:rPr>
      </w:pPr>
    </w:p>
    <w:p w:rsidR="007067FC" w:rsidRDefault="007067FC" w:rsidP="00125CCD">
      <w:pPr>
        <w:tabs>
          <w:tab w:val="left" w:pos="900"/>
        </w:tabs>
        <w:ind w:right="3"/>
        <w:rPr>
          <w:rFonts w:ascii="Arial" w:hAnsi="Arial" w:cs="Arial"/>
          <w:b/>
        </w:rPr>
      </w:pPr>
    </w:p>
    <w:p w:rsidR="007067FC" w:rsidRDefault="007067FC" w:rsidP="007067FC">
      <w:pPr>
        <w:numPr>
          <w:ilvl w:val="0"/>
          <w:numId w:val="2"/>
        </w:numPr>
        <w:tabs>
          <w:tab w:val="clear" w:pos="720"/>
          <w:tab w:val="left" w:pos="900"/>
        </w:tabs>
        <w:ind w:right="3"/>
        <w:rPr>
          <w:rFonts w:ascii="Arial" w:hAnsi="Arial" w:cs="Arial"/>
          <w:b/>
        </w:rPr>
      </w:pPr>
      <w:r>
        <w:rPr>
          <w:rFonts w:ascii="Arial" w:hAnsi="Arial" w:cs="Arial"/>
          <w:b/>
        </w:rPr>
        <w:t>AOCB</w:t>
      </w:r>
    </w:p>
    <w:p w:rsidR="007067FC" w:rsidRDefault="007067FC" w:rsidP="007067FC">
      <w:pPr>
        <w:tabs>
          <w:tab w:val="left" w:pos="900"/>
        </w:tabs>
        <w:ind w:left="720" w:right="3" w:hanging="720"/>
        <w:rPr>
          <w:rFonts w:ascii="Arial" w:hAnsi="Arial" w:cs="Arial"/>
          <w:b/>
        </w:rPr>
      </w:pPr>
    </w:p>
    <w:p w:rsidR="007067FC" w:rsidRDefault="00125CCD" w:rsidP="007067FC">
      <w:pPr>
        <w:numPr>
          <w:ilvl w:val="1"/>
          <w:numId w:val="2"/>
        </w:numPr>
        <w:tabs>
          <w:tab w:val="clear" w:pos="720"/>
          <w:tab w:val="left" w:pos="900"/>
        </w:tabs>
        <w:ind w:right="3"/>
        <w:rPr>
          <w:rFonts w:ascii="Arial" w:hAnsi="Arial" w:cs="Arial"/>
          <w:b/>
        </w:rPr>
      </w:pPr>
      <w:r>
        <w:rPr>
          <w:rFonts w:ascii="Arial" w:hAnsi="Arial" w:cs="Arial"/>
          <w:b/>
        </w:rPr>
        <w:t>Clinical Governance Annual Presentation Day (Tuesday 29 May)</w:t>
      </w:r>
    </w:p>
    <w:p w:rsidR="007067FC" w:rsidRDefault="00125CCD" w:rsidP="008A4AB6">
      <w:pPr>
        <w:tabs>
          <w:tab w:val="left" w:pos="900"/>
        </w:tabs>
        <w:ind w:left="900" w:right="3"/>
        <w:rPr>
          <w:rFonts w:ascii="Arial" w:hAnsi="Arial" w:cs="Arial"/>
        </w:rPr>
      </w:pPr>
      <w:r>
        <w:rPr>
          <w:rFonts w:ascii="Arial" w:hAnsi="Arial" w:cs="Arial"/>
        </w:rPr>
        <w:t xml:space="preserve">This was on the agenda as a reminder </w:t>
      </w:r>
      <w:r w:rsidR="008A4AB6">
        <w:rPr>
          <w:rFonts w:ascii="Arial" w:hAnsi="Arial" w:cs="Arial"/>
        </w:rPr>
        <w:t>of the date and LLR advised the Committee that this</w:t>
      </w:r>
      <w:r>
        <w:rPr>
          <w:rFonts w:ascii="Arial" w:hAnsi="Arial" w:cs="Arial"/>
        </w:rPr>
        <w:t xml:space="preserve"> </w:t>
      </w:r>
      <w:r w:rsidR="008A4AB6">
        <w:rPr>
          <w:rFonts w:ascii="Arial" w:hAnsi="Arial" w:cs="Arial"/>
        </w:rPr>
        <w:t>day highlighted our work and presentations were given by different services.  JY advised that our new Chair should be invited.</w:t>
      </w:r>
      <w:r>
        <w:rPr>
          <w:rFonts w:ascii="Arial" w:hAnsi="Arial" w:cs="Arial"/>
        </w:rPr>
        <w:t xml:space="preserve"> </w:t>
      </w:r>
    </w:p>
    <w:p w:rsidR="008A4AB6" w:rsidRDefault="008A4AB6" w:rsidP="008A4AB6">
      <w:pPr>
        <w:tabs>
          <w:tab w:val="left" w:pos="900"/>
        </w:tabs>
        <w:ind w:right="3"/>
        <w:rPr>
          <w:rFonts w:ascii="Arial" w:hAnsi="Arial" w:cs="Arial"/>
        </w:rPr>
      </w:pPr>
    </w:p>
    <w:p w:rsidR="008A4AB6" w:rsidRDefault="008A4AB6" w:rsidP="008A4AB6">
      <w:pPr>
        <w:numPr>
          <w:ilvl w:val="1"/>
          <w:numId w:val="2"/>
        </w:numPr>
        <w:tabs>
          <w:tab w:val="left" w:pos="900"/>
        </w:tabs>
        <w:ind w:right="3"/>
        <w:rPr>
          <w:rFonts w:ascii="Arial" w:hAnsi="Arial" w:cs="Arial"/>
          <w:b/>
        </w:rPr>
      </w:pPr>
      <w:r>
        <w:rPr>
          <w:rFonts w:ascii="Arial" w:hAnsi="Arial" w:cs="Arial"/>
          <w:b/>
        </w:rPr>
        <w:lastRenderedPageBreak/>
        <w:t>Clinical Audit Policy</w:t>
      </w:r>
    </w:p>
    <w:p w:rsidR="008A4AB6" w:rsidRDefault="008A4AB6" w:rsidP="008A4AB6">
      <w:pPr>
        <w:tabs>
          <w:tab w:val="left" w:pos="900"/>
        </w:tabs>
        <w:ind w:left="720" w:right="3"/>
        <w:rPr>
          <w:rFonts w:ascii="Arial" w:hAnsi="Arial" w:cs="Arial"/>
        </w:rPr>
      </w:pPr>
      <w:r>
        <w:rPr>
          <w:rFonts w:ascii="Arial" w:hAnsi="Arial" w:cs="Arial"/>
        </w:rPr>
        <w:t>LLR advised this policy had been presented to CGRM.  JY noted this should now identify our RAG status.</w:t>
      </w:r>
    </w:p>
    <w:p w:rsidR="008A4AB6" w:rsidRPr="008A4AB6" w:rsidRDefault="008A4AB6" w:rsidP="008A4AB6">
      <w:pPr>
        <w:tabs>
          <w:tab w:val="left" w:pos="900"/>
        </w:tabs>
        <w:ind w:left="720" w:right="3"/>
        <w:rPr>
          <w:rFonts w:ascii="Arial" w:hAnsi="Arial" w:cs="Arial"/>
        </w:rPr>
      </w:pPr>
    </w:p>
    <w:p w:rsidR="007067FC" w:rsidRDefault="007067FC" w:rsidP="007067FC">
      <w:pPr>
        <w:numPr>
          <w:ilvl w:val="0"/>
          <w:numId w:val="2"/>
        </w:numPr>
        <w:tabs>
          <w:tab w:val="clear" w:pos="720"/>
          <w:tab w:val="left" w:pos="900"/>
        </w:tabs>
        <w:ind w:right="3"/>
        <w:rPr>
          <w:rFonts w:ascii="Arial" w:hAnsi="Arial" w:cs="Arial"/>
          <w:b/>
        </w:rPr>
      </w:pPr>
      <w:r>
        <w:rPr>
          <w:rFonts w:ascii="Arial" w:hAnsi="Arial" w:cs="Arial"/>
          <w:b/>
        </w:rPr>
        <w:t>Date and Time of Next Meeting</w:t>
      </w:r>
    </w:p>
    <w:p w:rsidR="007067FC" w:rsidRDefault="007067FC" w:rsidP="007067FC">
      <w:pPr>
        <w:tabs>
          <w:tab w:val="left" w:pos="900"/>
        </w:tabs>
        <w:ind w:right="3"/>
        <w:rPr>
          <w:rFonts w:ascii="Arial" w:hAnsi="Arial" w:cs="Arial"/>
          <w:b/>
        </w:rPr>
      </w:pPr>
    </w:p>
    <w:p w:rsidR="007067FC" w:rsidRPr="007067FC" w:rsidRDefault="007067FC" w:rsidP="007067FC">
      <w:pPr>
        <w:numPr>
          <w:ilvl w:val="1"/>
          <w:numId w:val="2"/>
        </w:numPr>
        <w:tabs>
          <w:tab w:val="clear" w:pos="720"/>
          <w:tab w:val="num" w:pos="900"/>
        </w:tabs>
        <w:ind w:right="3"/>
        <w:rPr>
          <w:rFonts w:ascii="Arial" w:hAnsi="Arial" w:cs="Arial"/>
        </w:rPr>
      </w:pPr>
      <w:r>
        <w:rPr>
          <w:rFonts w:ascii="Arial" w:hAnsi="Arial" w:cs="Arial"/>
        </w:rPr>
        <w:t xml:space="preserve">The next meeting takes place on </w:t>
      </w:r>
      <w:r w:rsidR="003B7B89">
        <w:rPr>
          <w:rFonts w:ascii="Arial" w:hAnsi="Arial" w:cs="Arial"/>
        </w:rPr>
        <w:t>Tuesday 31 July at 9.30 am in Level 5 Boardroom.</w:t>
      </w:r>
    </w:p>
    <w:p w:rsidR="007067FC" w:rsidRPr="00D206BF" w:rsidRDefault="007067FC" w:rsidP="007067FC">
      <w:pPr>
        <w:tabs>
          <w:tab w:val="left" w:pos="900"/>
        </w:tabs>
        <w:ind w:left="720" w:right="3" w:hanging="720"/>
        <w:rPr>
          <w:rFonts w:ascii="Arial" w:hAnsi="Arial" w:cs="Arial"/>
          <w:b/>
        </w:rPr>
      </w:pPr>
    </w:p>
    <w:p w:rsidR="007067FC" w:rsidRPr="00D206BF" w:rsidRDefault="007067FC" w:rsidP="007067FC">
      <w:pPr>
        <w:tabs>
          <w:tab w:val="left" w:pos="900"/>
        </w:tabs>
        <w:ind w:left="720" w:right="3" w:hanging="720"/>
        <w:rPr>
          <w:rFonts w:ascii="Arial" w:hAnsi="Arial" w:cs="Arial"/>
        </w:rPr>
      </w:pPr>
      <w:r w:rsidRPr="00D206BF">
        <w:rPr>
          <w:rFonts w:ascii="Arial" w:hAnsi="Arial" w:cs="Arial"/>
        </w:rPr>
        <w:br/>
      </w:r>
    </w:p>
    <w:p w:rsidR="006E7F43" w:rsidRDefault="006E7F43"/>
    <w:sectPr w:rsidR="006E7F43" w:rsidSect="004D4172">
      <w:headerReference w:type="default" r:id="rId8"/>
      <w:footerReference w:type="default" r:id="rId9"/>
      <w:pgSz w:w="11906" w:h="16838"/>
      <w:pgMar w:top="709" w:right="1800" w:bottom="1440" w:left="1800" w:header="708"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375" w:rsidRDefault="000F6375">
      <w:r>
        <w:separator/>
      </w:r>
    </w:p>
  </w:endnote>
  <w:endnote w:type="continuationSeparator" w:id="0">
    <w:p w:rsidR="000F6375" w:rsidRDefault="000F63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3C" w:rsidRDefault="00652448" w:rsidP="00621D3F">
    <w:pPr>
      <w:pBdr>
        <w:bottom w:val="single" w:sz="12" w:space="1" w:color="auto"/>
      </w:pBdr>
      <w:ind w:left="-540" w:right="-694"/>
      <w:jc w:val="center"/>
      <w:rPr>
        <w:rFonts w:ascii="Arial" w:hAnsi="Arial" w:cs="Arial"/>
        <w:sz w:val="20"/>
        <w:szCs w:val="20"/>
      </w:rPr>
    </w:pPr>
    <w:r>
      <w:rPr>
        <w:rStyle w:val="PageNumber"/>
      </w:rPr>
      <w:fldChar w:fldCharType="begin"/>
    </w:r>
    <w:r w:rsidR="0079203C">
      <w:rPr>
        <w:rStyle w:val="PageNumber"/>
      </w:rPr>
      <w:instrText xml:space="preserve"> PAGE </w:instrText>
    </w:r>
    <w:r>
      <w:rPr>
        <w:rStyle w:val="PageNumber"/>
      </w:rPr>
      <w:fldChar w:fldCharType="separate"/>
    </w:r>
    <w:r w:rsidR="00754C69">
      <w:rPr>
        <w:rStyle w:val="PageNumber"/>
        <w:noProof/>
      </w:rPr>
      <w:t>6</w:t>
    </w:r>
    <w:r>
      <w:rPr>
        <w:rStyle w:val="PageNumber"/>
      </w:rPr>
      <w:fldChar w:fldCharType="end"/>
    </w:r>
  </w:p>
  <w:p w:rsidR="0079203C" w:rsidRDefault="0079203C" w:rsidP="00621D3F">
    <w:pPr>
      <w:pBdr>
        <w:bottom w:val="single" w:sz="12" w:space="1" w:color="auto"/>
      </w:pBdr>
      <w:ind w:left="-540" w:right="-694"/>
      <w:jc w:val="center"/>
      <w:rPr>
        <w:rFonts w:ascii="Arial" w:hAnsi="Arial" w:cs="Arial"/>
        <w:sz w:val="20"/>
        <w:szCs w:val="20"/>
      </w:rPr>
    </w:pPr>
  </w:p>
  <w:p w:rsidR="0079203C" w:rsidRDefault="00D76D49" w:rsidP="00621D3F">
    <w:pPr>
      <w:ind w:left="-540" w:right="-694"/>
      <w:jc w:val="center"/>
      <w:rPr>
        <w:rFonts w:ascii="Arial" w:hAnsi="Arial" w:cs="Arial"/>
        <w:sz w:val="20"/>
        <w:szCs w:val="20"/>
      </w:rPr>
    </w:pPr>
    <w:r>
      <w:rPr>
        <w:rFonts w:ascii="Arial" w:hAnsi="Arial" w:cs="Arial"/>
        <w:noProof/>
        <w:sz w:val="18"/>
        <w:szCs w:val="18"/>
      </w:rPr>
      <w:drawing>
        <wp:anchor distT="0" distB="0" distL="114300" distR="114300" simplePos="0" relativeHeight="251657728" behindDoc="0" locked="0" layoutInCell="1" allowOverlap="1">
          <wp:simplePos x="0" y="0"/>
          <wp:positionH relativeFrom="column">
            <wp:posOffset>5278755</wp:posOffset>
          </wp:positionH>
          <wp:positionV relativeFrom="paragraph">
            <wp:posOffset>99060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30730D" w:rsidRPr="008F5DB5" w:rsidRDefault="0030730D" w:rsidP="0030730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EC668C" w:rsidRDefault="0030730D" w:rsidP="004D4172">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w:t>
    </w:r>
    <w:r w:rsidR="00EF5663">
      <w:rPr>
        <w:rFonts w:ascii="Arial" w:hAnsi="Arial" w:cs="Arial"/>
        <w:sz w:val="18"/>
        <w:szCs w:val="18"/>
      </w:rPr>
      <w:t>umber: SC0</w:t>
    </w:r>
    <w:r w:rsidR="004D4172">
      <w:rPr>
        <w:rFonts w:ascii="Arial" w:hAnsi="Arial" w:cs="Arial"/>
        <w:sz w:val="18"/>
        <w:szCs w:val="18"/>
      </w:rPr>
      <w:t>451</w:t>
    </w:r>
    <w:r w:rsidR="00EF5663">
      <w:rPr>
        <w:rFonts w:ascii="Arial" w:hAnsi="Arial" w:cs="Arial"/>
        <w:sz w:val="18"/>
        <w:szCs w:val="18"/>
      </w:rPr>
      <w:t>4</w:t>
    </w:r>
    <w:r w:rsidR="004D4172">
      <w:rPr>
        <w:rFonts w:ascii="Arial" w:hAnsi="Arial" w:cs="Arial"/>
        <w:sz w:val="18"/>
        <w:szCs w:val="18"/>
      </w:rPr>
      <w:t>6</w:t>
    </w:r>
  </w:p>
  <w:p w:rsidR="004D4172" w:rsidRDefault="004D417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375" w:rsidRDefault="000F6375">
      <w:r>
        <w:separator/>
      </w:r>
    </w:p>
  </w:footnote>
  <w:footnote w:type="continuationSeparator" w:id="0">
    <w:p w:rsidR="000F6375" w:rsidRDefault="000F63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0B" w:rsidRPr="00F3020B" w:rsidRDefault="00754C69">
    <w:pPr>
      <w:pStyle w:val="Header"/>
      <w:rPr>
        <w:rFonts w:ascii="Arial" w:hAnsi="Arial" w:cs="Arial"/>
        <w:b/>
        <w:color w:val="4F81BD" w:themeColor="accent1"/>
      </w:rPr>
    </w:pPr>
    <w:r>
      <w:rPr>
        <w:rFonts w:ascii="Arial" w:hAnsi="Arial" w:cs="Arial"/>
        <w:b/>
        <w:color w:val="4F81BD" w:themeColor="accent1"/>
      </w:rPr>
      <w:tab/>
    </w:r>
    <w:r>
      <w:rPr>
        <w:rFonts w:ascii="Arial" w:hAnsi="Arial" w:cs="Arial"/>
        <w:b/>
        <w:color w:val="4F81BD" w:themeColor="accent1"/>
      </w:rPr>
      <w:tab/>
    </w:r>
    <w:r w:rsidR="00F3020B" w:rsidRPr="00F3020B">
      <w:rPr>
        <w:rFonts w:ascii="Arial" w:hAnsi="Arial" w:cs="Arial"/>
        <w:b/>
        <w:color w:val="4F81BD" w:themeColor="accent1"/>
      </w:rPr>
      <w:t>Item 6.2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E5C0A"/>
    <w:multiLevelType w:val="hybridMultilevel"/>
    <w:tmpl w:val="81B6A192"/>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1">
    <w:nsid w:val="1467665D"/>
    <w:multiLevelType w:val="hybridMultilevel"/>
    <w:tmpl w:val="9E4666BC"/>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
    <w:nsid w:val="23D84888"/>
    <w:multiLevelType w:val="multilevel"/>
    <w:tmpl w:val="A04064D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4BC0889"/>
    <w:multiLevelType w:val="multilevel"/>
    <w:tmpl w:val="5A74B19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3AD70070"/>
    <w:multiLevelType w:val="hybridMultilevel"/>
    <w:tmpl w:val="CBD2CD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450E5B4E"/>
    <w:multiLevelType w:val="hybridMultilevel"/>
    <w:tmpl w:val="22D25440"/>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nsid w:val="4E792C7A"/>
    <w:multiLevelType w:val="multilevel"/>
    <w:tmpl w:val="5C24302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5F63208B"/>
    <w:multiLevelType w:val="hybridMultilevel"/>
    <w:tmpl w:val="6D444B44"/>
    <w:lvl w:ilvl="0" w:tplc="08090001">
      <w:start w:val="1"/>
      <w:numFmt w:val="bullet"/>
      <w:lvlText w:val=""/>
      <w:lvlJc w:val="left"/>
      <w:pPr>
        <w:ind w:left="1620" w:hanging="360"/>
      </w:pPr>
      <w:rPr>
        <w:rFonts w:ascii="Symbol" w:hAnsi="Symbol" w:hint="default"/>
      </w:rPr>
    </w:lvl>
    <w:lvl w:ilvl="1" w:tplc="08090003">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characterSpacingControl w:val="doNotCompress"/>
  <w:hdrShapeDefaults>
    <o:shapedefaults v:ext="edit" spidmax="17409"/>
  </w:hdrShapeDefaults>
  <w:footnotePr>
    <w:footnote w:id="-1"/>
    <w:footnote w:id="0"/>
  </w:footnotePr>
  <w:endnotePr>
    <w:endnote w:id="-1"/>
    <w:endnote w:id="0"/>
  </w:endnotePr>
  <w:compat/>
  <w:rsids>
    <w:rsidRoot w:val="007067FC"/>
    <w:rsid w:val="000002CF"/>
    <w:rsid w:val="00003FE6"/>
    <w:rsid w:val="00032FB9"/>
    <w:rsid w:val="000377FB"/>
    <w:rsid w:val="0008776B"/>
    <w:rsid w:val="000A5D01"/>
    <w:rsid w:val="000D22BB"/>
    <w:rsid w:val="000F2B9A"/>
    <w:rsid w:val="000F6375"/>
    <w:rsid w:val="00103FCE"/>
    <w:rsid w:val="00112535"/>
    <w:rsid w:val="00121A0F"/>
    <w:rsid w:val="00125CCD"/>
    <w:rsid w:val="00136CC8"/>
    <w:rsid w:val="001648D7"/>
    <w:rsid w:val="001648E0"/>
    <w:rsid w:val="001961DC"/>
    <w:rsid w:val="00240841"/>
    <w:rsid w:val="00251E1D"/>
    <w:rsid w:val="00265461"/>
    <w:rsid w:val="002855CA"/>
    <w:rsid w:val="0030730D"/>
    <w:rsid w:val="00330DCA"/>
    <w:rsid w:val="00337FD9"/>
    <w:rsid w:val="0034310E"/>
    <w:rsid w:val="00350717"/>
    <w:rsid w:val="00360C28"/>
    <w:rsid w:val="00396714"/>
    <w:rsid w:val="003B7608"/>
    <w:rsid w:val="003B7B89"/>
    <w:rsid w:val="003C2C21"/>
    <w:rsid w:val="004018C3"/>
    <w:rsid w:val="00436940"/>
    <w:rsid w:val="00470C31"/>
    <w:rsid w:val="00482557"/>
    <w:rsid w:val="00495724"/>
    <w:rsid w:val="004A4765"/>
    <w:rsid w:val="004D4172"/>
    <w:rsid w:val="004E39BF"/>
    <w:rsid w:val="00500E70"/>
    <w:rsid w:val="00527DB9"/>
    <w:rsid w:val="00565875"/>
    <w:rsid w:val="0057550C"/>
    <w:rsid w:val="00575890"/>
    <w:rsid w:val="005801A0"/>
    <w:rsid w:val="005831C0"/>
    <w:rsid w:val="005B68B2"/>
    <w:rsid w:val="005B78E9"/>
    <w:rsid w:val="005C3AF7"/>
    <w:rsid w:val="005C63C3"/>
    <w:rsid w:val="005E708E"/>
    <w:rsid w:val="00621D3F"/>
    <w:rsid w:val="00652448"/>
    <w:rsid w:val="00674AD5"/>
    <w:rsid w:val="0067559E"/>
    <w:rsid w:val="00676720"/>
    <w:rsid w:val="00676742"/>
    <w:rsid w:val="006B50A5"/>
    <w:rsid w:val="006D5356"/>
    <w:rsid w:val="006E7F43"/>
    <w:rsid w:val="007067FC"/>
    <w:rsid w:val="007243EF"/>
    <w:rsid w:val="00732748"/>
    <w:rsid w:val="00754C69"/>
    <w:rsid w:val="0078550D"/>
    <w:rsid w:val="0079203C"/>
    <w:rsid w:val="007966DE"/>
    <w:rsid w:val="007B0A47"/>
    <w:rsid w:val="007E5A9C"/>
    <w:rsid w:val="007F2E2E"/>
    <w:rsid w:val="00892874"/>
    <w:rsid w:val="008A4AB6"/>
    <w:rsid w:val="008B0E1D"/>
    <w:rsid w:val="009328B2"/>
    <w:rsid w:val="00934160"/>
    <w:rsid w:val="009A09FE"/>
    <w:rsid w:val="009B3C56"/>
    <w:rsid w:val="009B7C3B"/>
    <w:rsid w:val="009D0852"/>
    <w:rsid w:val="009F3F5A"/>
    <w:rsid w:val="00A30C36"/>
    <w:rsid w:val="00A63A20"/>
    <w:rsid w:val="00A64266"/>
    <w:rsid w:val="00AA7E4B"/>
    <w:rsid w:val="00AB7704"/>
    <w:rsid w:val="00AF0009"/>
    <w:rsid w:val="00B01784"/>
    <w:rsid w:val="00B13C1E"/>
    <w:rsid w:val="00B31608"/>
    <w:rsid w:val="00B80C8F"/>
    <w:rsid w:val="00B826D4"/>
    <w:rsid w:val="00B97604"/>
    <w:rsid w:val="00BD2634"/>
    <w:rsid w:val="00C1474C"/>
    <w:rsid w:val="00C1518B"/>
    <w:rsid w:val="00C5320B"/>
    <w:rsid w:val="00C616E4"/>
    <w:rsid w:val="00C71684"/>
    <w:rsid w:val="00C86A5E"/>
    <w:rsid w:val="00CE544B"/>
    <w:rsid w:val="00D340AA"/>
    <w:rsid w:val="00D34FE0"/>
    <w:rsid w:val="00D3622C"/>
    <w:rsid w:val="00D36F74"/>
    <w:rsid w:val="00D76D49"/>
    <w:rsid w:val="00D811DC"/>
    <w:rsid w:val="00D85541"/>
    <w:rsid w:val="00D94182"/>
    <w:rsid w:val="00DA506D"/>
    <w:rsid w:val="00DB63C9"/>
    <w:rsid w:val="00DC33C1"/>
    <w:rsid w:val="00E233A7"/>
    <w:rsid w:val="00E42639"/>
    <w:rsid w:val="00E76841"/>
    <w:rsid w:val="00EB1116"/>
    <w:rsid w:val="00EC668C"/>
    <w:rsid w:val="00EF5663"/>
    <w:rsid w:val="00EF6716"/>
    <w:rsid w:val="00F2120D"/>
    <w:rsid w:val="00F3020B"/>
    <w:rsid w:val="00F45342"/>
    <w:rsid w:val="00F534FD"/>
    <w:rsid w:val="00F8501D"/>
    <w:rsid w:val="00F915FE"/>
    <w:rsid w:val="00FB76A1"/>
    <w:rsid w:val="00FB787D"/>
    <w:rsid w:val="00FE40B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67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03C"/>
    <w:pPr>
      <w:tabs>
        <w:tab w:val="center" w:pos="4153"/>
        <w:tab w:val="right" w:pos="8306"/>
      </w:tabs>
    </w:pPr>
  </w:style>
  <w:style w:type="paragraph" w:styleId="Footer">
    <w:name w:val="footer"/>
    <w:basedOn w:val="Normal"/>
    <w:rsid w:val="0079203C"/>
    <w:pPr>
      <w:tabs>
        <w:tab w:val="center" w:pos="4153"/>
        <w:tab w:val="right" w:pos="8306"/>
      </w:tabs>
    </w:pPr>
  </w:style>
  <w:style w:type="paragraph" w:styleId="Title">
    <w:name w:val="Title"/>
    <w:basedOn w:val="Normal"/>
    <w:link w:val="TitleChar"/>
    <w:qFormat/>
    <w:rsid w:val="0079203C"/>
    <w:pPr>
      <w:overflowPunct w:val="0"/>
      <w:autoSpaceDE w:val="0"/>
      <w:autoSpaceDN w:val="0"/>
      <w:adjustRightInd w:val="0"/>
      <w:jc w:val="center"/>
      <w:textAlignment w:val="baseline"/>
    </w:pPr>
    <w:rPr>
      <w:b/>
      <w:sz w:val="22"/>
      <w:szCs w:val="20"/>
      <w:lang w:eastAsia="en-US"/>
    </w:rPr>
  </w:style>
  <w:style w:type="character" w:styleId="PageNumber">
    <w:name w:val="page number"/>
    <w:basedOn w:val="DefaultParagraphFont"/>
    <w:rsid w:val="0079203C"/>
  </w:style>
  <w:style w:type="character" w:customStyle="1" w:styleId="TitleChar">
    <w:name w:val="Title Char"/>
    <w:basedOn w:val="DefaultParagraphFont"/>
    <w:link w:val="Title"/>
    <w:rsid w:val="0030730D"/>
    <w:rPr>
      <w:b/>
      <w:sz w:val="22"/>
      <w:lang w:eastAsia="en-US"/>
    </w:rPr>
  </w:style>
  <w:style w:type="paragraph" w:styleId="BalloonText">
    <w:name w:val="Balloon Text"/>
    <w:basedOn w:val="Normal"/>
    <w:link w:val="BalloonTextChar"/>
    <w:rsid w:val="00112535"/>
    <w:rPr>
      <w:rFonts w:ascii="Tahoma" w:hAnsi="Tahoma" w:cs="Tahoma"/>
      <w:sz w:val="16"/>
      <w:szCs w:val="16"/>
    </w:rPr>
  </w:style>
  <w:style w:type="character" w:customStyle="1" w:styleId="BalloonTextChar">
    <w:name w:val="Balloon Text Char"/>
    <w:basedOn w:val="DefaultParagraphFont"/>
    <w:link w:val="BalloonText"/>
    <w:rsid w:val="001125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1790</Words>
  <Characters>9280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NWTC/2015/03/01</vt:lpstr>
    </vt:vector>
  </TitlesOfParts>
  <Company>GJNH</Company>
  <LinksUpToDate>false</LinksUpToDate>
  <CharactersWithSpaces>11048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NWTC/2015/03/01</dc:title>
  <dc:creator>McGuinnessC1</dc:creator>
  <cp:lastModifiedBy>PrenticeC</cp:lastModifiedBy>
  <cp:revision>4</cp:revision>
  <cp:lastPrinted>2015-05-20T14:11:00Z</cp:lastPrinted>
  <dcterms:created xsi:type="dcterms:W3CDTF">2018-09-03T07:48:00Z</dcterms:created>
  <dcterms:modified xsi:type="dcterms:W3CDTF">2018-09-06T13:54:00Z</dcterms:modified>
</cp:coreProperties>
</file>